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1AD" w:rsidRDefault="00E50B5B">
      <w:pPr>
        <w:snapToGrid w:val="0"/>
        <w:jc w:val="center"/>
        <w:rPr>
          <w:rFonts w:ascii="宋体" w:hAnsi="宋体"/>
          <w:b/>
          <w:spacing w:val="8"/>
          <w:sz w:val="30"/>
          <w:szCs w:val="30"/>
        </w:rPr>
      </w:pPr>
      <w:r>
        <w:rPr>
          <w:rFonts w:ascii="宋体" w:hAnsi="宋体" w:hint="eastAsia"/>
          <w:b/>
          <w:spacing w:val="8"/>
          <w:sz w:val="30"/>
          <w:szCs w:val="30"/>
        </w:rPr>
        <w:t>交通运输工程学院</w:t>
      </w:r>
    </w:p>
    <w:p w:rsidR="007D41AD" w:rsidRDefault="00E50B5B">
      <w:pPr>
        <w:snapToGrid w:val="0"/>
        <w:jc w:val="center"/>
        <w:rPr>
          <w:rFonts w:ascii="宋体" w:hAnsi="宋体"/>
          <w:b/>
          <w:spacing w:val="8"/>
          <w:sz w:val="30"/>
          <w:szCs w:val="30"/>
        </w:rPr>
      </w:pPr>
      <w:r>
        <w:rPr>
          <w:rFonts w:ascii="宋体" w:hAnsi="宋体" w:hint="eastAsia"/>
          <w:b/>
          <w:spacing w:val="8"/>
          <w:sz w:val="30"/>
          <w:szCs w:val="30"/>
        </w:rPr>
        <w:t>研究生奖学金评定办法</w:t>
      </w:r>
    </w:p>
    <w:p w:rsidR="007D41AD" w:rsidRDefault="00E50B5B">
      <w:pPr>
        <w:snapToGrid w:val="0"/>
        <w:jc w:val="center"/>
        <w:rPr>
          <w:rFonts w:ascii="宋体" w:hAnsi="宋体"/>
          <w:b/>
          <w:spacing w:val="8"/>
          <w:sz w:val="24"/>
          <w:szCs w:val="24"/>
        </w:rPr>
      </w:pPr>
      <w:r>
        <w:rPr>
          <w:rFonts w:ascii="宋体" w:hAnsi="宋体" w:hint="eastAsia"/>
          <w:b/>
          <w:spacing w:val="8"/>
          <w:sz w:val="24"/>
          <w:szCs w:val="24"/>
        </w:rPr>
        <w:t>（第五版第3次修订）</w:t>
      </w:r>
    </w:p>
    <w:p w:rsidR="007D41AD" w:rsidRDefault="007D41AD">
      <w:pPr>
        <w:snapToGrid w:val="0"/>
        <w:spacing w:line="312" w:lineRule="auto"/>
        <w:rPr>
          <w:rFonts w:ascii="宋体" w:hAnsi="宋体"/>
          <w:b/>
          <w:spacing w:val="8"/>
          <w:sz w:val="28"/>
          <w:szCs w:val="28"/>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一、总则</w:t>
      </w:r>
    </w:p>
    <w:p w:rsidR="007D41AD" w:rsidRDefault="00E50B5B">
      <w:pPr>
        <w:spacing w:line="380" w:lineRule="exact"/>
        <w:ind w:firstLineChars="200" w:firstLine="480"/>
        <w:jc w:val="left"/>
        <w:rPr>
          <w:rFonts w:ascii="宋体" w:hAnsi="宋体"/>
          <w:sz w:val="24"/>
        </w:rPr>
      </w:pPr>
      <w:r>
        <w:rPr>
          <w:rFonts w:ascii="宋体" w:hAnsi="宋体" w:hint="eastAsia"/>
          <w:sz w:val="24"/>
        </w:rPr>
        <w:t>为了</w:t>
      </w:r>
      <w:r>
        <w:rPr>
          <w:rFonts w:ascii="宋体" w:hAnsi="宋体" w:hint="eastAsia"/>
          <w:bCs/>
          <w:sz w:val="24"/>
        </w:rPr>
        <w:t>鼓励交通运输工程学院（以下简称“我院”）研究生</w:t>
      </w:r>
      <w:r>
        <w:rPr>
          <w:rFonts w:ascii="宋体" w:hAnsi="宋体"/>
          <w:bCs/>
          <w:sz w:val="24"/>
        </w:rPr>
        <w:t>勤奋学习、刻苦钻研</w:t>
      </w:r>
      <w:r>
        <w:rPr>
          <w:rFonts w:ascii="宋体" w:hAnsi="宋体" w:hint="eastAsia"/>
          <w:bCs/>
          <w:sz w:val="24"/>
        </w:rPr>
        <w:t>，促进德、智、体全面发展，保证</w:t>
      </w:r>
      <w:r>
        <w:rPr>
          <w:rFonts w:ascii="宋体" w:hAnsi="宋体" w:hint="eastAsia"/>
          <w:sz w:val="24"/>
        </w:rPr>
        <w:t>我院研究生奖学金和评定的公平、公正、公开，根</w:t>
      </w:r>
      <w:r>
        <w:rPr>
          <w:rFonts w:ascii="宋体" w:hAnsi="宋体" w:hint="eastAsia"/>
          <w:bCs/>
          <w:sz w:val="24"/>
        </w:rPr>
        <w:t>据《同济大学研究生奖学金管理办法（经</w:t>
      </w:r>
      <w:r>
        <w:rPr>
          <w:rFonts w:ascii="宋体" w:hAnsi="宋体"/>
          <w:bCs/>
          <w:sz w:val="24"/>
        </w:rPr>
        <w:t>201</w:t>
      </w:r>
      <w:r>
        <w:rPr>
          <w:rFonts w:ascii="宋体" w:hAnsi="宋体" w:hint="eastAsia"/>
          <w:bCs/>
          <w:sz w:val="24"/>
        </w:rPr>
        <w:t>5</w:t>
      </w:r>
      <w:r>
        <w:rPr>
          <w:rFonts w:ascii="宋体" w:hAnsi="宋体"/>
          <w:bCs/>
          <w:sz w:val="24"/>
        </w:rPr>
        <w:t>年</w:t>
      </w:r>
      <w:r>
        <w:rPr>
          <w:rFonts w:ascii="宋体" w:hAnsi="宋体" w:hint="eastAsia"/>
          <w:bCs/>
          <w:sz w:val="24"/>
        </w:rPr>
        <w:t>7</w:t>
      </w:r>
      <w:r>
        <w:rPr>
          <w:rFonts w:ascii="宋体" w:hAnsi="宋体"/>
          <w:bCs/>
          <w:sz w:val="24"/>
        </w:rPr>
        <w:t>月</w:t>
      </w:r>
      <w:r>
        <w:rPr>
          <w:rFonts w:ascii="宋体" w:hAnsi="宋体" w:hint="eastAsia"/>
          <w:bCs/>
          <w:sz w:val="24"/>
        </w:rPr>
        <w:t>6</w:t>
      </w:r>
      <w:r>
        <w:rPr>
          <w:rFonts w:ascii="宋体" w:hAnsi="宋体"/>
          <w:bCs/>
          <w:sz w:val="24"/>
        </w:rPr>
        <w:t>日</w:t>
      </w:r>
      <w:r>
        <w:rPr>
          <w:rFonts w:ascii="宋体" w:hAnsi="宋体" w:hint="eastAsia"/>
          <w:bCs/>
          <w:sz w:val="24"/>
        </w:rPr>
        <w:t>同济大学2014-2015学年第18次</w:t>
      </w:r>
      <w:r>
        <w:rPr>
          <w:rFonts w:ascii="宋体" w:hAnsi="宋体"/>
          <w:bCs/>
          <w:sz w:val="24"/>
        </w:rPr>
        <w:t>校长办公会议</w:t>
      </w:r>
      <w:r>
        <w:rPr>
          <w:rFonts w:ascii="宋体" w:hAnsi="宋体" w:hint="eastAsia"/>
          <w:bCs/>
          <w:sz w:val="24"/>
        </w:rPr>
        <w:t>讨论</w:t>
      </w:r>
      <w:r>
        <w:rPr>
          <w:rFonts w:ascii="宋体" w:hAnsi="宋体"/>
          <w:bCs/>
          <w:sz w:val="24"/>
        </w:rPr>
        <w:t>通过）</w:t>
      </w:r>
      <w:r>
        <w:rPr>
          <w:rFonts w:ascii="宋体" w:hAnsi="宋体" w:hint="eastAsia"/>
          <w:bCs/>
          <w:sz w:val="24"/>
        </w:rPr>
        <w:t>》</w:t>
      </w:r>
      <w:r>
        <w:rPr>
          <w:rFonts w:ascii="宋体" w:hAnsi="宋体" w:hint="eastAsia"/>
          <w:sz w:val="24"/>
        </w:rPr>
        <w:t>，</w:t>
      </w:r>
      <w:proofErr w:type="gramStart"/>
      <w:r>
        <w:rPr>
          <w:rFonts w:ascii="宋体" w:hAnsi="宋体" w:hint="eastAsia"/>
          <w:sz w:val="24"/>
        </w:rPr>
        <w:t>特</w:t>
      </w:r>
      <w:proofErr w:type="gramEnd"/>
      <w:r>
        <w:rPr>
          <w:rFonts w:ascii="宋体" w:hAnsi="宋体" w:hint="eastAsia"/>
          <w:sz w:val="24"/>
        </w:rPr>
        <w:t>修订本办法。</w:t>
      </w:r>
    </w:p>
    <w:p w:rsidR="007D41AD" w:rsidRDefault="00E50B5B">
      <w:pPr>
        <w:spacing w:line="380" w:lineRule="exact"/>
        <w:ind w:firstLineChars="200" w:firstLine="480"/>
        <w:jc w:val="left"/>
        <w:rPr>
          <w:rFonts w:ascii="宋体" w:hAnsi="宋体"/>
          <w:sz w:val="24"/>
        </w:rPr>
      </w:pPr>
      <w:r>
        <w:rPr>
          <w:rFonts w:ascii="宋体" w:hAnsi="宋体" w:hint="eastAsia"/>
          <w:sz w:val="24"/>
        </w:rPr>
        <w:t>本办法适用于国家、学校出资和社会捐资设立的我院研究生可享受的各类奖学金</w:t>
      </w:r>
      <w:r>
        <w:rPr>
          <w:rFonts w:ascii="宋体" w:hAnsi="宋体" w:cs="Arial" w:hint="eastAsia"/>
          <w:kern w:val="0"/>
          <w:sz w:val="24"/>
        </w:rPr>
        <w:t>（</w:t>
      </w:r>
      <w:r>
        <w:rPr>
          <w:rFonts w:ascii="宋体" w:hAnsi="宋体" w:hint="eastAsia"/>
          <w:sz w:val="24"/>
        </w:rPr>
        <w:t>简称“研究生奖学金”）的评定。</w:t>
      </w:r>
    </w:p>
    <w:p w:rsidR="007D41AD" w:rsidRDefault="00E50B5B">
      <w:pPr>
        <w:spacing w:line="380" w:lineRule="exact"/>
        <w:ind w:firstLineChars="200" w:firstLine="480"/>
        <w:jc w:val="left"/>
        <w:rPr>
          <w:rFonts w:ascii="宋体" w:hAnsi="宋体"/>
          <w:sz w:val="24"/>
        </w:rPr>
      </w:pPr>
      <w:r>
        <w:rPr>
          <w:rFonts w:ascii="宋体" w:hAnsi="宋体" w:hint="eastAsia"/>
          <w:sz w:val="24"/>
        </w:rPr>
        <w:t>研究生奖学金主要分为三个类别：</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研究生国家奖学金（含研究生新生国家奖学金）；</w:t>
      </w:r>
    </w:p>
    <w:p w:rsidR="007D41AD" w:rsidRDefault="00E50B5B">
      <w:pPr>
        <w:spacing w:line="38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研究生优秀奖学金（</w:t>
      </w:r>
      <w:proofErr w:type="gramStart"/>
      <w:r>
        <w:rPr>
          <w:rFonts w:ascii="宋体" w:hAnsi="宋体" w:hint="eastAsia"/>
          <w:sz w:val="24"/>
        </w:rPr>
        <w:t>含优秀</w:t>
      </w:r>
      <w:proofErr w:type="gramEnd"/>
      <w:r>
        <w:rPr>
          <w:rFonts w:ascii="宋体" w:hAnsi="宋体" w:hint="eastAsia"/>
          <w:sz w:val="24"/>
        </w:rPr>
        <w:t>博士生新生奖学金、优秀博士生奖学金、优秀硕士生奖学金和社会捐赠奖学金）；</w:t>
      </w:r>
    </w:p>
    <w:p w:rsidR="007D41AD" w:rsidRDefault="00E50B5B">
      <w:pPr>
        <w:spacing w:line="38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研究生社会活动奖学金。</w:t>
      </w:r>
    </w:p>
    <w:p w:rsidR="007D41AD" w:rsidRDefault="007D41AD">
      <w:pPr>
        <w:snapToGrid w:val="0"/>
        <w:spacing w:line="380" w:lineRule="exact"/>
        <w:jc w:val="left"/>
        <w:rPr>
          <w:rFonts w:ascii="宋体" w:hAnsi="宋体"/>
          <w:b/>
          <w:spacing w:val="8"/>
          <w:sz w:val="10"/>
          <w:szCs w:val="10"/>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二、评定条件</w:t>
      </w:r>
    </w:p>
    <w:p w:rsidR="007D41AD" w:rsidRDefault="00E50B5B">
      <w:pPr>
        <w:snapToGrid w:val="0"/>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申请人必备条件</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热爱社会主义祖国，拥护中国共产党的领导；遵守宪法和法律，遵守学校各项规章制度；诚实守信，道德品质优良；积极参加校内外科研活动和各种有益社会活动；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学习成绩优秀，科研成绩突出，具有发展潜力。</w:t>
      </w:r>
    </w:p>
    <w:p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申请人学段</w:t>
      </w:r>
    </w:p>
    <w:p w:rsidR="007D41AD" w:rsidRDefault="00E50B5B">
      <w:pPr>
        <w:snapToGrid w:val="0"/>
        <w:spacing w:line="380" w:lineRule="exact"/>
        <w:ind w:firstLineChars="200" w:firstLine="480"/>
        <w:jc w:val="left"/>
        <w:rPr>
          <w:rFonts w:ascii="宋体" w:hAnsi="宋体"/>
          <w:bCs/>
          <w:color w:val="FF0000"/>
          <w:sz w:val="24"/>
        </w:rPr>
      </w:pPr>
      <w:r>
        <w:rPr>
          <w:rFonts w:ascii="宋体" w:hAnsi="宋体" w:cs="Arial" w:hint="eastAsia"/>
          <w:kern w:val="0"/>
          <w:sz w:val="24"/>
        </w:rPr>
        <w:t>申请人均须为学籍在我院的二年级及以上且在最长学习年限内的全日制（全脱产学习）研究</w:t>
      </w:r>
      <w:r>
        <w:rPr>
          <w:rFonts w:ascii="宋体" w:hAnsi="宋体" w:hint="eastAsia"/>
          <w:bCs/>
          <w:sz w:val="24"/>
        </w:rPr>
        <w:t>生（不含港澳台研究生、外国来华留学研究生）。</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研究生院或校外捐赠方对某类奖学金特别注明奖励对象的除外</w:t>
      </w:r>
      <w:r>
        <w:rPr>
          <w:rStyle w:val="a8"/>
          <w:rFonts w:ascii="宋体" w:hAnsi="宋体"/>
          <w:b/>
          <w:bCs/>
          <w:sz w:val="28"/>
          <w:szCs w:val="28"/>
        </w:rPr>
        <w:footnoteReference w:id="1"/>
      </w:r>
      <w:r>
        <w:rPr>
          <w:rFonts w:ascii="宋体" w:hAnsi="宋体" w:hint="eastAsia"/>
          <w:bCs/>
          <w:sz w:val="24"/>
        </w:rPr>
        <w:t>。</w:t>
      </w:r>
    </w:p>
    <w:p w:rsidR="007D41AD" w:rsidRDefault="00E50B5B">
      <w:pPr>
        <w:snapToGrid w:val="0"/>
        <w:spacing w:line="380" w:lineRule="exact"/>
        <w:ind w:firstLineChars="200" w:firstLine="480"/>
        <w:jc w:val="left"/>
        <w:rPr>
          <w:rFonts w:ascii="宋体" w:hAnsi="宋体"/>
          <w:bCs/>
          <w:sz w:val="24"/>
        </w:rPr>
      </w:pPr>
      <w:r>
        <w:rPr>
          <w:rFonts w:ascii="宋体" w:hAnsi="宋体"/>
          <w:bCs/>
          <w:sz w:val="24"/>
        </w:rPr>
        <w:t>硕博连读研究生在注册为博士研究生之前，或通过攻读博士学位资格考试前，按照硕士研究生身份申请国家奖学金；注册为博士研究生后，或通过攻读博士学位资格考试后，按照博士研究生身份申请国家奖学金。</w:t>
      </w:r>
      <w:proofErr w:type="gramStart"/>
      <w:r>
        <w:rPr>
          <w:rFonts w:ascii="宋体" w:hAnsi="宋体"/>
          <w:bCs/>
          <w:sz w:val="24"/>
        </w:rPr>
        <w:t>直博生按照</w:t>
      </w:r>
      <w:proofErr w:type="gramEnd"/>
      <w:r>
        <w:rPr>
          <w:rFonts w:ascii="宋体" w:hAnsi="宋体"/>
          <w:bCs/>
          <w:sz w:val="24"/>
        </w:rPr>
        <w:t>博士研究生身份参与评定。</w:t>
      </w:r>
    </w:p>
    <w:p w:rsidR="007D41AD" w:rsidRDefault="00E50B5B">
      <w:pPr>
        <w:spacing w:line="400" w:lineRule="exact"/>
        <w:ind w:right="301" w:firstLineChars="200" w:firstLine="480"/>
        <w:jc w:val="left"/>
        <w:rPr>
          <w:rFonts w:asciiTheme="minorEastAsia" w:eastAsiaTheme="minorEastAsia" w:hAnsiTheme="minorEastAsia"/>
          <w:sz w:val="24"/>
        </w:rPr>
      </w:pPr>
      <w:r>
        <w:rPr>
          <w:rFonts w:ascii="宋体" w:hAnsi="宋体" w:cs="Arial" w:hint="eastAsia"/>
          <w:kern w:val="0"/>
          <w:sz w:val="24"/>
        </w:rPr>
        <w:t>各类别研究生奖学金申请人学段要求</w:t>
      </w:r>
      <w:r>
        <w:rPr>
          <w:rFonts w:ascii="宋体" w:hAnsi="宋体" w:hint="eastAsia"/>
          <w:sz w:val="24"/>
        </w:rPr>
        <w:t>以研究生院当年度规定为准。</w:t>
      </w:r>
    </w:p>
    <w:p w:rsidR="007D41AD" w:rsidRDefault="00E50B5B">
      <w:pPr>
        <w:spacing w:line="380" w:lineRule="exact"/>
        <w:ind w:firstLineChars="200" w:firstLine="480"/>
        <w:jc w:val="left"/>
        <w:rPr>
          <w:rFonts w:ascii="宋体" w:hAnsi="宋体"/>
          <w:bCs/>
          <w:sz w:val="24"/>
        </w:rPr>
      </w:pPr>
      <w:r>
        <w:rPr>
          <w:rFonts w:ascii="宋体" w:hAnsi="宋体" w:hint="eastAsia"/>
          <w:sz w:val="24"/>
        </w:rPr>
        <w:t>3.研究生国家奖学金（含新生国家奖学金）、优秀博士生奖学金、优秀博士生新生奖学金、优秀硕士生奖学金的评定，实行在思想品德修养基本相同的情况下，以学习成绩和学术成果为主要评定标准的原则。</w:t>
      </w:r>
      <w:r>
        <w:rPr>
          <w:rFonts w:ascii="宋体" w:hAnsi="宋体" w:hint="eastAsia"/>
          <w:bCs/>
          <w:sz w:val="24"/>
        </w:rPr>
        <w:t>学术型研究生要有较强的科研创新能力，原则上要有体现创新能力的科研成果；专业学位研究生要有较强的专业实践能力和适应专业岗位的综合素质。</w:t>
      </w:r>
    </w:p>
    <w:p w:rsidR="007D41AD" w:rsidRDefault="00E50B5B">
      <w:pPr>
        <w:spacing w:line="380" w:lineRule="exact"/>
        <w:ind w:firstLineChars="200" w:firstLine="480"/>
        <w:jc w:val="left"/>
        <w:rPr>
          <w:rFonts w:ascii="宋体" w:hAnsi="宋体"/>
          <w:bCs/>
          <w:sz w:val="24"/>
        </w:rPr>
      </w:pPr>
      <w:r>
        <w:rPr>
          <w:rFonts w:ascii="宋体" w:hAnsi="宋体" w:hint="eastAsia"/>
          <w:sz w:val="24"/>
        </w:rPr>
        <w:lastRenderedPageBreak/>
        <w:t>4.研究生社会活动奖学金的评定要求申请人</w:t>
      </w:r>
      <w:r>
        <w:rPr>
          <w:rFonts w:ascii="宋体" w:hAnsi="宋体" w:hint="eastAsia"/>
          <w:bCs/>
          <w:sz w:val="24"/>
        </w:rPr>
        <w:t>积极参与组织各种有益的社会活动或积极参加公益活动且表现突出。</w:t>
      </w:r>
    </w:p>
    <w:p w:rsidR="007D41AD" w:rsidRDefault="00E50B5B">
      <w:pPr>
        <w:spacing w:line="380" w:lineRule="exact"/>
        <w:ind w:firstLineChars="200" w:firstLine="480"/>
        <w:jc w:val="left"/>
        <w:rPr>
          <w:rFonts w:ascii="宋体" w:hAnsi="宋体"/>
          <w:sz w:val="24"/>
        </w:rPr>
      </w:pPr>
      <w:r>
        <w:rPr>
          <w:rFonts w:ascii="宋体" w:hAnsi="宋体" w:hint="eastAsia"/>
          <w:bCs/>
          <w:sz w:val="24"/>
        </w:rPr>
        <w:t>5.</w:t>
      </w:r>
      <w:r>
        <w:rPr>
          <w:rFonts w:ascii="宋体" w:hAnsi="宋体" w:hint="eastAsia"/>
          <w:sz w:val="24"/>
        </w:rPr>
        <w:t>研究生社会捐赠奖学金的评定标准</w:t>
      </w:r>
      <w:proofErr w:type="gramStart"/>
      <w:r>
        <w:rPr>
          <w:rFonts w:ascii="宋体" w:hAnsi="宋体" w:hint="eastAsia"/>
          <w:sz w:val="24"/>
        </w:rPr>
        <w:t>除了须</w:t>
      </w:r>
      <w:proofErr w:type="gramEnd"/>
      <w:r>
        <w:rPr>
          <w:rFonts w:ascii="宋体" w:hAnsi="宋体" w:hint="eastAsia"/>
          <w:sz w:val="24"/>
        </w:rPr>
        <w:t>符合在思想品德修养基本相同的情况下，以学习成绩和学术成果为主要评定标准的原则外，还需符合捐赠方的要求。</w:t>
      </w:r>
    </w:p>
    <w:p w:rsidR="007D41AD" w:rsidRDefault="00E50B5B">
      <w:pPr>
        <w:snapToGrid w:val="0"/>
        <w:spacing w:line="380" w:lineRule="exact"/>
        <w:ind w:firstLineChars="200" w:firstLine="48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申请面向新生的奖学金者，要求入学考试成绩或考核评价结果名列前茅，并在入学前一阶段取得突出成绩。</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hint="eastAsia"/>
          <w:sz w:val="24"/>
        </w:rPr>
        <w:t>7.</w:t>
      </w:r>
      <w:r>
        <w:rPr>
          <w:rFonts w:ascii="宋体" w:hAnsi="宋体" w:cs="Arial" w:hint="eastAsia"/>
          <w:kern w:val="0"/>
          <w:sz w:val="24"/>
        </w:rPr>
        <w:t>出现以下情况的研究生，不得参加研究生奖学金的评审：</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无正当事由未按规定注册者；</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参评学年处于休学期间或保留学籍者；</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评奖学年内出现过课程考核成绩不及格者；</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受学校记过以下处分者（一年内不得参加评审）；</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受记过及记过以上处分者（在校期间不得参加评审）；</w:t>
      </w:r>
    </w:p>
    <w:p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）有学术不端行为经查证属实者（在校期间不得参加评审）。</w:t>
      </w:r>
    </w:p>
    <w:p w:rsidR="007D41AD" w:rsidRDefault="00E50B5B">
      <w:pPr>
        <w:snapToGrid w:val="0"/>
        <w:spacing w:line="380" w:lineRule="exact"/>
        <w:ind w:firstLineChars="200" w:firstLine="480"/>
        <w:jc w:val="left"/>
        <w:rPr>
          <w:rFonts w:ascii="宋体" w:hAnsi="宋体"/>
          <w:b/>
          <w:spacing w:val="8"/>
          <w:sz w:val="28"/>
          <w:szCs w:val="28"/>
        </w:rPr>
      </w:pPr>
      <w:r>
        <w:rPr>
          <w:rFonts w:ascii="宋体" w:hAnsi="宋体" w:hint="eastAsia"/>
          <w:sz w:val="24"/>
        </w:rPr>
        <w:t>我院所有类别研究生奖学金的评定采用同一套学术成果计分标准，不同的奖学金类别由于申请资格、评定期等不同另行制订评定细则，作为本办法附录附后。</w:t>
      </w:r>
    </w:p>
    <w:p w:rsidR="007D41AD" w:rsidRDefault="007D41AD">
      <w:pPr>
        <w:snapToGrid w:val="0"/>
        <w:spacing w:line="380" w:lineRule="exact"/>
        <w:jc w:val="left"/>
        <w:rPr>
          <w:rFonts w:ascii="宋体" w:hAnsi="宋体"/>
          <w:b/>
          <w:spacing w:val="8"/>
          <w:sz w:val="10"/>
          <w:szCs w:val="10"/>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三、评定组织机构</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sz w:val="24"/>
        </w:rPr>
        <w:t>1.</w:t>
      </w:r>
      <w:r>
        <w:rPr>
          <w:rFonts w:ascii="宋体" w:hAnsi="宋体" w:hint="eastAsia"/>
          <w:sz w:val="24"/>
        </w:rPr>
        <w:t>我院设立</w:t>
      </w:r>
      <w:r>
        <w:rPr>
          <w:rFonts w:ascii="宋体" w:hAnsi="宋体" w:cs="Arial" w:hint="eastAsia"/>
          <w:kern w:val="0"/>
          <w:sz w:val="24"/>
        </w:rPr>
        <w:t>研究生奖学金评审委员会，对研究生各类奖学金进行评定。研究生奖学金评审委员会下设秘书组。</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2.研究生奖学金评审委员会</w:t>
      </w:r>
      <w:r>
        <w:rPr>
          <w:rFonts w:ascii="宋体" w:hAnsi="宋体" w:cs="Arial" w:hint="eastAsia"/>
          <w:kern w:val="0"/>
          <w:sz w:val="24"/>
        </w:rPr>
        <w:t>人员组成：</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我院主要领导任主任委员；</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分管研究生工作的副院长和学院党委副书记、研究生导师代表、研究生代表任委员。</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研究生代表在不参与评奖的一年级硕士生中产生。</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3.</w:t>
      </w:r>
      <w:r>
        <w:rPr>
          <w:rFonts w:ascii="宋体" w:hAnsi="宋体" w:cs="Arial" w:hint="eastAsia"/>
          <w:kern w:val="0"/>
          <w:sz w:val="24"/>
        </w:rPr>
        <w:t>评审委员会的职责：</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负责我院研究生奖学金评审实施细则的制订；</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2）负责</w:t>
      </w:r>
      <w:r>
        <w:rPr>
          <w:rFonts w:ascii="宋体" w:hAnsi="宋体" w:cs="Arial" w:hint="eastAsia"/>
          <w:kern w:val="0"/>
          <w:sz w:val="24"/>
        </w:rPr>
        <w:t>秘书组人员的选拔；</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3）对</w:t>
      </w:r>
      <w:r>
        <w:rPr>
          <w:rFonts w:ascii="宋体" w:hAnsi="宋体" w:cs="Arial" w:hint="eastAsia"/>
          <w:kern w:val="0"/>
          <w:sz w:val="24"/>
        </w:rPr>
        <w:t>研究生奖学金进行复评；</w:t>
      </w:r>
    </w:p>
    <w:p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研究生奖学金名单公示期间的异议裁决等工作。</w:t>
      </w:r>
    </w:p>
    <w:p w:rsidR="007D41AD" w:rsidRDefault="00E50B5B">
      <w:pPr>
        <w:spacing w:line="380" w:lineRule="exact"/>
        <w:ind w:firstLineChars="200" w:firstLine="480"/>
        <w:jc w:val="left"/>
        <w:rPr>
          <w:rFonts w:ascii="宋体" w:hAnsi="宋体"/>
          <w:sz w:val="24"/>
        </w:rPr>
      </w:pPr>
      <w:r>
        <w:rPr>
          <w:rFonts w:ascii="宋体" w:hAnsi="宋体"/>
          <w:sz w:val="24"/>
        </w:rPr>
        <w:t>4.研究生奖学金评审委员会</w:t>
      </w:r>
      <w:r>
        <w:rPr>
          <w:rFonts w:ascii="宋体" w:hAnsi="宋体" w:hint="eastAsia"/>
          <w:sz w:val="24"/>
        </w:rPr>
        <w:t>秘书组由我院研究生党总支、研究生工作办公室工作人员，以及每个系各一名教师组成。</w:t>
      </w:r>
    </w:p>
    <w:p w:rsidR="007D41AD" w:rsidRDefault="00E50B5B">
      <w:pPr>
        <w:spacing w:line="380" w:lineRule="exact"/>
        <w:ind w:firstLineChars="200" w:firstLine="480"/>
        <w:jc w:val="left"/>
        <w:rPr>
          <w:rFonts w:ascii="宋体" w:hAnsi="宋体"/>
          <w:sz w:val="24"/>
        </w:rPr>
      </w:pPr>
      <w:r>
        <w:rPr>
          <w:rFonts w:ascii="宋体" w:hAnsi="宋体"/>
          <w:sz w:val="24"/>
        </w:rPr>
        <w:t>5.</w:t>
      </w:r>
      <w:r>
        <w:rPr>
          <w:rFonts w:ascii="宋体" w:hAnsi="宋体" w:hint="eastAsia"/>
          <w:sz w:val="24"/>
        </w:rPr>
        <w:t>秘书组的职责：</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研究生奖学金申请资料的收集整理；</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评审的组织和协调；</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组织</w:t>
      </w:r>
      <w:r>
        <w:rPr>
          <w:rFonts w:ascii="宋体" w:hAnsi="宋体"/>
          <w:sz w:val="24"/>
        </w:rPr>
        <w:t>各系初步评定；</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出现争议后对评定结果进行解释等工作。</w:t>
      </w:r>
    </w:p>
    <w:p w:rsidR="007D41AD" w:rsidRDefault="007D41AD">
      <w:pPr>
        <w:snapToGrid w:val="0"/>
        <w:spacing w:line="380" w:lineRule="exact"/>
        <w:jc w:val="left"/>
        <w:rPr>
          <w:rFonts w:ascii="宋体" w:hAnsi="宋体"/>
          <w:b/>
          <w:spacing w:val="8"/>
          <w:sz w:val="10"/>
          <w:szCs w:val="10"/>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lastRenderedPageBreak/>
        <w:t>四、评定方法</w:t>
      </w:r>
    </w:p>
    <w:p w:rsidR="007D41AD" w:rsidRDefault="00E50B5B" w:rsidP="00FB09F8">
      <w:pPr>
        <w:spacing w:line="390" w:lineRule="exact"/>
        <w:jc w:val="left"/>
        <w:rPr>
          <w:rFonts w:ascii="宋体" w:hAnsi="宋体"/>
          <w:b/>
          <w:sz w:val="24"/>
        </w:rPr>
      </w:pPr>
      <w:r>
        <w:rPr>
          <w:rFonts w:ascii="宋体" w:hAnsi="宋体" w:hint="eastAsia"/>
          <w:b/>
          <w:sz w:val="24"/>
        </w:rPr>
        <w:t>（一）不兼得原则</w:t>
      </w:r>
    </w:p>
    <w:p w:rsidR="007D41AD" w:rsidRDefault="00E50B5B" w:rsidP="00FB09F8">
      <w:pPr>
        <w:snapToGrid w:val="0"/>
        <w:spacing w:line="390" w:lineRule="exact"/>
        <w:ind w:firstLineChars="200" w:firstLine="480"/>
        <w:jc w:val="left"/>
        <w:rPr>
          <w:rFonts w:ascii="宋体" w:hAnsi="宋体" w:cs="Arial"/>
          <w:kern w:val="0"/>
          <w:sz w:val="24"/>
        </w:rPr>
      </w:pPr>
      <w:r>
        <w:rPr>
          <w:rFonts w:ascii="宋体" w:hAnsi="宋体" w:hint="eastAsia"/>
          <w:sz w:val="24"/>
        </w:rPr>
        <w:t>国家和学校分配给我院的研究生奖学金名额和社会捐资在我院设立的奖学金名额统一评审。</w:t>
      </w:r>
      <w:r>
        <w:rPr>
          <w:rFonts w:ascii="宋体" w:hAnsi="宋体" w:cs="Arial" w:hint="eastAsia"/>
          <w:kern w:val="0"/>
          <w:sz w:val="24"/>
        </w:rPr>
        <w:t>纳入统一评审范围的研究生奖学金，同一申请人在同一评审年度内不可兼得，研究生院有特殊规定的奖学金类别除外。</w:t>
      </w:r>
    </w:p>
    <w:p w:rsidR="007D41AD" w:rsidRDefault="00E50B5B" w:rsidP="00FB09F8">
      <w:pPr>
        <w:spacing w:line="390" w:lineRule="exact"/>
        <w:jc w:val="left"/>
        <w:rPr>
          <w:rFonts w:ascii="宋体" w:hAnsi="宋体"/>
          <w:b/>
          <w:sz w:val="24"/>
        </w:rPr>
      </w:pPr>
      <w:r>
        <w:rPr>
          <w:rFonts w:ascii="宋体" w:hAnsi="宋体" w:hint="eastAsia"/>
          <w:b/>
          <w:sz w:val="24"/>
        </w:rPr>
        <w:t>（二）名额分配原则</w:t>
      </w:r>
    </w:p>
    <w:p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．研究生国家奖学金名额原则上以各系符合申请条件的研究生人数为基数，按比例进行分配，当名额不能完全按照人数比例分配时，可产生竞争性名额由各系申请人竞争。</w:t>
      </w:r>
    </w:p>
    <w:p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．优秀博士生奖学金、优秀硕士生奖学金和社会捐赠奖学金名额根据各系研究生人数比例分配到系。原则上二年级和三年级以上</w:t>
      </w:r>
      <w:r>
        <w:rPr>
          <w:rFonts w:ascii="宋体" w:hAnsi="宋体"/>
          <w:sz w:val="24"/>
        </w:rPr>
        <w:t>(含三年级)研究生分开评定，奖项分配</w:t>
      </w:r>
      <w:r>
        <w:rPr>
          <w:rFonts w:ascii="宋体" w:hAnsi="宋体" w:hint="eastAsia"/>
          <w:sz w:val="24"/>
        </w:rPr>
        <w:t>原则上向高年级研究生倾斜。</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3.研究生新生国家奖学金的名额不分配到系，而以“直接攻博”及“硕博连读和普通招考”两类</w:t>
      </w:r>
      <w:bookmarkStart w:id="0" w:name="_GoBack"/>
      <w:bookmarkEnd w:id="0"/>
      <w:r>
        <w:rPr>
          <w:rFonts w:ascii="宋体" w:hAnsi="宋体" w:hint="eastAsia"/>
          <w:sz w:val="24"/>
        </w:rPr>
        <w:t>分配，由全体符合条件的新生分类别竞争。</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4.优秀博士生新生奖学金的名额不分配到系，而以“直接攻博”及“硕博连读和普通招考”两类分配，由全体符合条件的考生分类别竞争。</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5.研究生社会活动奖学金名额不分配到系，由各系申请人竞争。</w:t>
      </w:r>
    </w:p>
    <w:p w:rsidR="007D41AD" w:rsidRDefault="00E50B5B" w:rsidP="00FB09F8">
      <w:pPr>
        <w:spacing w:line="390" w:lineRule="exact"/>
        <w:jc w:val="left"/>
        <w:rPr>
          <w:rFonts w:ascii="宋体" w:hAnsi="宋体"/>
          <w:b/>
          <w:sz w:val="24"/>
        </w:rPr>
      </w:pPr>
      <w:r>
        <w:rPr>
          <w:rFonts w:ascii="宋体" w:hAnsi="宋体" w:hint="eastAsia"/>
          <w:b/>
          <w:sz w:val="24"/>
        </w:rPr>
        <w:t>（三）评定依据</w:t>
      </w:r>
    </w:p>
    <w:p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研究生国家奖学金（含新生国家奖学金）的评定以最新版《交通运输工程学院研究生国家奖学金评定细则》为依据。</w:t>
      </w:r>
    </w:p>
    <w:p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优秀博士生奖学金、优秀硕士生奖学金和研究生社会捐赠奖学金的评定依据：</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二年级研究生以评定期内学习成绩为主，兼顾评定期内公开发表的论文、获奖和发明专利等学术成果。评定依据为学习成绩*0.7+学术成果分*0.6(学术成果分封顶分数为50分)。学习成绩以我院研究生</w:t>
      </w:r>
      <w:proofErr w:type="gramStart"/>
      <w:r>
        <w:rPr>
          <w:rFonts w:ascii="宋体" w:hAnsi="宋体" w:hint="eastAsia"/>
          <w:sz w:val="24"/>
        </w:rPr>
        <w:t>教务员</w:t>
      </w:r>
      <w:proofErr w:type="gramEnd"/>
      <w:r>
        <w:rPr>
          <w:rFonts w:ascii="宋体" w:hAnsi="宋体" w:hint="eastAsia"/>
          <w:sz w:val="24"/>
        </w:rPr>
        <w:t>所出具的总平均成绩为准。若有论文、获奖和发明专利，按学术成果评分办法加分</w:t>
      </w:r>
      <w:r>
        <w:rPr>
          <w:rFonts w:ascii="宋体" w:hAnsi="宋体"/>
          <w:sz w:val="24"/>
        </w:rPr>
        <w:t>。</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三年级及以上研究生以评定期内公开发表的论文、获奖和发明专利为评定依据。</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我院研究生会干部（干事及以上）。</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优秀博士新生奖学金的评定以另行制订的细则为依据，评选出候选人后上报研究生院；待研究生院下拨名额后，在候选人中按照本办法第五条进行评定。</w:t>
      </w:r>
    </w:p>
    <w:p w:rsidR="007D41AD" w:rsidRDefault="00E50B5B" w:rsidP="00FB09F8">
      <w:pPr>
        <w:spacing w:line="390" w:lineRule="exact"/>
        <w:ind w:firstLineChars="200" w:firstLine="480"/>
        <w:jc w:val="left"/>
        <w:rPr>
          <w:rFonts w:ascii="宋体" w:hAnsi="宋体"/>
          <w:sz w:val="24"/>
        </w:rPr>
      </w:pPr>
      <w:r>
        <w:rPr>
          <w:rFonts w:ascii="宋体" w:hAnsi="宋体" w:hint="eastAsia"/>
          <w:sz w:val="24"/>
        </w:rPr>
        <w:t>4.研究生社会活动奖学金由申请人公开答辩，主要考评其参与社会活动的情况，注重社会活动实绩。分管研究生工作党委副书记、研究生班主任代表、研究生代表等组成考评小组，对申请人的答辩进行评定。</w:t>
      </w:r>
    </w:p>
    <w:p w:rsidR="007D41AD" w:rsidRDefault="007D41AD">
      <w:pPr>
        <w:snapToGrid w:val="0"/>
        <w:spacing w:line="380" w:lineRule="exact"/>
        <w:jc w:val="left"/>
        <w:rPr>
          <w:rFonts w:ascii="宋体" w:hAnsi="宋体"/>
          <w:b/>
          <w:spacing w:val="8"/>
          <w:sz w:val="10"/>
          <w:szCs w:val="10"/>
        </w:rPr>
      </w:pPr>
    </w:p>
    <w:p w:rsidR="007D41AD" w:rsidRDefault="00E50B5B">
      <w:pPr>
        <w:spacing w:line="380" w:lineRule="exact"/>
        <w:jc w:val="left"/>
        <w:rPr>
          <w:rFonts w:ascii="宋体" w:hAnsi="宋体"/>
          <w:b/>
          <w:sz w:val="28"/>
          <w:szCs w:val="28"/>
        </w:rPr>
      </w:pPr>
      <w:r>
        <w:rPr>
          <w:rFonts w:ascii="宋体" w:hAnsi="宋体" w:hint="eastAsia"/>
          <w:b/>
          <w:sz w:val="28"/>
          <w:szCs w:val="28"/>
        </w:rPr>
        <w:lastRenderedPageBreak/>
        <w:t>五、学术成果评分方法</w:t>
      </w:r>
    </w:p>
    <w:p w:rsidR="007D41AD" w:rsidRDefault="00E50B5B">
      <w:pPr>
        <w:spacing w:line="380" w:lineRule="exact"/>
        <w:jc w:val="left"/>
        <w:rPr>
          <w:rFonts w:ascii="宋体" w:hAnsi="宋体"/>
          <w:b/>
          <w:sz w:val="24"/>
        </w:rPr>
      </w:pPr>
      <w:r>
        <w:rPr>
          <w:rFonts w:ascii="宋体" w:hAnsi="宋体" w:hint="eastAsia"/>
          <w:b/>
          <w:sz w:val="24"/>
        </w:rPr>
        <w:t>（一）学术成果署名要求</w:t>
      </w:r>
    </w:p>
    <w:p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论文署名认定</w:t>
      </w:r>
    </w:p>
    <w:p w:rsidR="007D41AD" w:rsidRDefault="00E50B5B">
      <w:pPr>
        <w:spacing w:line="380" w:lineRule="exact"/>
        <w:ind w:firstLineChars="200" w:firstLine="480"/>
        <w:jc w:val="left"/>
        <w:rPr>
          <w:rFonts w:ascii="宋体" w:hAnsi="宋体"/>
          <w:sz w:val="24"/>
        </w:rPr>
      </w:pPr>
      <w:r>
        <w:rPr>
          <w:rFonts w:ascii="宋体" w:hAnsi="宋体" w:hint="eastAsia"/>
          <w:sz w:val="24"/>
        </w:rPr>
        <w:t>论文署名要求研究生为第一作者，或导师（指同济大学研究生教育信息管理系统中认定的导师）是第一作者研究生是第二作者，其余署名情况一律不予计分。</w:t>
      </w:r>
    </w:p>
    <w:p w:rsidR="007D41AD" w:rsidRDefault="00E50B5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除申请面向新生的奖学金外，作为评审支撑材料的论文，第一署名单位应为“同济大学道路与交通工程教育部重点实验室”（英文：</w:t>
      </w:r>
      <w:r>
        <w:rPr>
          <w:rFonts w:ascii="宋体" w:hAnsi="宋体"/>
          <w:sz w:val="24"/>
        </w:rPr>
        <w:t xml:space="preserve"> The Key Laboratory of Road and Traffic Engineering, Ministry of Education），或同济大学交通运输工程学院（学院英文名：College of Transportation Engineering）</w:t>
      </w:r>
      <w:r>
        <w:rPr>
          <w:rFonts w:ascii="宋体" w:hAnsi="宋体" w:hint="eastAsia"/>
          <w:sz w:val="24"/>
        </w:rPr>
        <w:t>评定面向新生的奖学金时，申请人本科阶段的论文要求申请人为第一作者。申请人硕士期间的论文要求申请人为第一作者，或申请人硕士导师是第一作者、申请人是第二作者。第二种署名情况，申请人需提供承诺书，以证明第一作者确系其攻读硕士学位期间的导师，学院将对承诺书进行公示。</w:t>
      </w:r>
    </w:p>
    <w:p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专利署名认定</w:t>
      </w:r>
    </w:p>
    <w:p w:rsidR="007D41AD" w:rsidRDefault="00E50B5B">
      <w:pPr>
        <w:spacing w:line="380" w:lineRule="exact"/>
        <w:ind w:firstLineChars="200" w:firstLine="480"/>
        <w:jc w:val="left"/>
        <w:rPr>
          <w:rFonts w:ascii="宋体" w:hAnsi="宋体"/>
          <w:sz w:val="24"/>
        </w:rPr>
      </w:pPr>
      <w:r>
        <w:rPr>
          <w:rFonts w:ascii="宋体" w:hAnsi="宋体" w:hint="eastAsia"/>
          <w:sz w:val="24"/>
        </w:rPr>
        <w:t>可认定计分的专利要求国家知识产权局颁发的“</w:t>
      </w:r>
      <w:r>
        <w:rPr>
          <w:rFonts w:ascii="宋体" w:hAnsi="宋体"/>
          <w:sz w:val="24"/>
        </w:rPr>
        <w:t>专利授权通知书</w:t>
      </w:r>
      <w:r>
        <w:rPr>
          <w:rFonts w:ascii="宋体" w:hAnsi="宋体" w:hint="eastAsia"/>
          <w:sz w:val="24"/>
        </w:rPr>
        <w:t>”上“专利权人”署为“同济大学”，其余署名情况一律不计分。</w:t>
      </w:r>
    </w:p>
    <w:p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评定面向新生的奖学金时，入学前不是同济大学学生的申请人，其“专利授权通知书”上，“专利权人”不限于同济大学。</w:t>
      </w:r>
    </w:p>
    <w:p w:rsidR="007D41AD" w:rsidRDefault="00E50B5B">
      <w:pPr>
        <w:spacing w:line="380" w:lineRule="exact"/>
        <w:ind w:firstLineChars="200" w:firstLine="480"/>
        <w:jc w:val="left"/>
        <w:rPr>
          <w:rFonts w:ascii="宋体" w:hAnsi="宋体"/>
          <w:sz w:val="24"/>
        </w:rPr>
      </w:pPr>
      <w:r>
        <w:rPr>
          <w:rFonts w:ascii="宋体" w:hAnsi="宋体" w:hint="eastAsia"/>
          <w:sz w:val="24"/>
        </w:rPr>
        <w:t>3.获奖署名认定</w:t>
      </w:r>
    </w:p>
    <w:p w:rsidR="007D41AD" w:rsidRDefault="00E50B5B">
      <w:pPr>
        <w:spacing w:line="380" w:lineRule="exact"/>
        <w:ind w:firstLineChars="200" w:firstLine="480"/>
        <w:jc w:val="left"/>
        <w:rPr>
          <w:rFonts w:ascii="宋体" w:hAnsi="宋体"/>
          <w:sz w:val="24"/>
        </w:rPr>
      </w:pPr>
      <w:r>
        <w:rPr>
          <w:rFonts w:ascii="宋体" w:hAnsi="宋体" w:hint="eastAsia"/>
          <w:sz w:val="24"/>
        </w:rPr>
        <w:t>以设立奖项方官方公布的获奖名单为准认定参赛者获奖署名及排序。如果设立奖项方能提供获奖不分排名的官方书面证明材料原件，则视为获奖人平均分配奖项计分。</w:t>
      </w:r>
    </w:p>
    <w:p w:rsidR="007D41AD" w:rsidRDefault="00E50B5B">
      <w:pPr>
        <w:spacing w:line="380" w:lineRule="exact"/>
        <w:jc w:val="left"/>
        <w:rPr>
          <w:rFonts w:ascii="宋体" w:hAnsi="宋体"/>
          <w:b/>
          <w:sz w:val="24"/>
        </w:rPr>
      </w:pPr>
      <w:r>
        <w:rPr>
          <w:rFonts w:ascii="宋体" w:hAnsi="宋体" w:hint="eastAsia"/>
          <w:b/>
          <w:sz w:val="24"/>
        </w:rPr>
        <w:t>（二）学术成果评分标准</w:t>
      </w:r>
    </w:p>
    <w:p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论文评分标准</w:t>
      </w:r>
    </w:p>
    <w:p w:rsidR="00981E41" w:rsidRDefault="00E50B5B">
      <w:pPr>
        <w:spacing w:line="380" w:lineRule="exact"/>
        <w:ind w:firstLineChars="200" w:firstLine="480"/>
        <w:jc w:val="left"/>
        <w:rPr>
          <w:rFonts w:ascii="宋体" w:hAnsi="宋体"/>
          <w:sz w:val="24"/>
        </w:rPr>
      </w:pPr>
      <w:r>
        <w:rPr>
          <w:rFonts w:ascii="宋体" w:hAnsi="宋体" w:hint="eastAsia"/>
          <w:sz w:val="24"/>
        </w:rPr>
        <w:t>以下所有论文均指已经在正式公开出版物发表的论文。正式公开出版物，指正式公开出版的期刊杂志，和正式公开出版的会议论文集。</w:t>
      </w:r>
    </w:p>
    <w:p w:rsidR="00082233" w:rsidRPr="00B64CEA" w:rsidRDefault="00981E41">
      <w:pPr>
        <w:spacing w:line="380" w:lineRule="exact"/>
        <w:ind w:firstLineChars="200" w:firstLine="480"/>
        <w:jc w:val="left"/>
        <w:rPr>
          <w:rFonts w:ascii="宋体" w:hAnsi="宋体"/>
          <w:sz w:val="24"/>
        </w:rPr>
      </w:pPr>
      <w:r>
        <w:rPr>
          <w:rFonts w:ascii="宋体" w:hAnsi="宋体"/>
          <w:sz w:val="24"/>
        </w:rPr>
        <w:t>同一篇论文的得分分为发表得分和检索得分两个部分。</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）目录内期刊论文</w:t>
      </w:r>
    </w:p>
    <w:p w:rsidR="007D41AD" w:rsidRDefault="00E50B5B">
      <w:pPr>
        <w:spacing w:line="380" w:lineRule="exact"/>
        <w:ind w:firstLineChars="200" w:firstLine="480"/>
        <w:jc w:val="left"/>
        <w:rPr>
          <w:rFonts w:ascii="宋体" w:hAnsi="宋体"/>
          <w:sz w:val="24"/>
        </w:rPr>
      </w:pPr>
      <w:r>
        <w:rPr>
          <w:rFonts w:ascii="宋体" w:hAnsi="宋体" w:hint="eastAsia"/>
          <w:sz w:val="24"/>
        </w:rPr>
        <w:t>目录内期刊论文指在研究生院最近一次公布的《同济大学博士学位申请发表学术论文要求及期刊会议目录（交通运输工程一级学科（不含载运工具运用工程二级学科））》</w:t>
      </w:r>
      <w:r>
        <w:rPr>
          <w:rStyle w:val="a8"/>
          <w:rFonts w:ascii="宋体" w:hAnsi="宋体"/>
          <w:b/>
          <w:sz w:val="28"/>
          <w:szCs w:val="28"/>
        </w:rPr>
        <w:footnoteReference w:id="2"/>
      </w:r>
      <w:r>
        <w:rPr>
          <w:rFonts w:ascii="宋体" w:hAnsi="宋体" w:hint="eastAsia"/>
          <w:sz w:val="24"/>
        </w:rPr>
        <w:t>中的学术期刊上发表的论文。</w:t>
      </w:r>
    </w:p>
    <w:p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w:t>
      </w:r>
      <w:proofErr w:type="gramStart"/>
      <w:r w:rsidR="00E50B5B">
        <w:rPr>
          <w:rFonts w:ascii="宋体" w:hAnsi="宋体" w:hint="eastAsia"/>
          <w:sz w:val="24"/>
        </w:rPr>
        <w:t>内学术</w:t>
      </w:r>
      <w:proofErr w:type="gramEnd"/>
      <w:r w:rsidR="00E50B5B">
        <w:rPr>
          <w:rFonts w:ascii="宋体" w:hAnsi="宋体" w:hint="eastAsia"/>
          <w:sz w:val="24"/>
        </w:rPr>
        <w:t>期刊上发表并被</w:t>
      </w:r>
      <w:r w:rsidR="00E50B5B">
        <w:rPr>
          <w:rFonts w:ascii="宋体" w:hAnsi="宋体"/>
          <w:sz w:val="24"/>
        </w:rPr>
        <w:t>SCI收录的论文一篇计30</w:t>
      </w:r>
      <w:r w:rsidR="00E50B5B">
        <w:rPr>
          <w:rFonts w:ascii="宋体" w:hAnsi="宋体" w:hint="eastAsia"/>
          <w:sz w:val="24"/>
        </w:rPr>
        <w:t>分，发表并被</w:t>
      </w:r>
      <w:r w:rsidR="00E50B5B">
        <w:rPr>
          <w:rFonts w:ascii="宋体" w:hAnsi="宋体"/>
          <w:sz w:val="24"/>
        </w:rPr>
        <w:t>EI收录的论文一篇计10</w:t>
      </w:r>
      <w:r w:rsidR="00E50B5B">
        <w:rPr>
          <w:rFonts w:ascii="宋体" w:hAnsi="宋体" w:hint="eastAsia"/>
          <w:sz w:val="24"/>
        </w:rPr>
        <w:t>分，同时被多个收录库检索的只计一次最高分；在目录</w:t>
      </w:r>
      <w:proofErr w:type="gramStart"/>
      <w:r w:rsidR="00E50B5B">
        <w:rPr>
          <w:rFonts w:ascii="宋体" w:hAnsi="宋体" w:hint="eastAsia"/>
          <w:sz w:val="24"/>
        </w:rPr>
        <w:t>内学术</w:t>
      </w:r>
      <w:proofErr w:type="gramEnd"/>
      <w:r w:rsidR="00E50B5B">
        <w:rPr>
          <w:rFonts w:ascii="宋体" w:hAnsi="宋体" w:hint="eastAsia"/>
          <w:sz w:val="24"/>
        </w:rPr>
        <w:t>期刊上发表但未被</w:t>
      </w:r>
      <w:r w:rsidR="00E50B5B">
        <w:rPr>
          <w:rFonts w:ascii="宋体" w:hAnsi="宋体"/>
          <w:sz w:val="24"/>
        </w:rPr>
        <w:t>SCI</w:t>
      </w:r>
      <w:r w:rsidR="00E50B5B">
        <w:rPr>
          <w:rFonts w:ascii="宋体" w:hAnsi="宋体" w:hint="eastAsia"/>
          <w:sz w:val="24"/>
        </w:rPr>
        <w:t>或</w:t>
      </w:r>
      <w:r w:rsidR="00E50B5B">
        <w:rPr>
          <w:rFonts w:ascii="宋体" w:hAnsi="宋体"/>
          <w:sz w:val="24"/>
        </w:rPr>
        <w:t>EI收录的论文一篇计3分。上一年度评定期内在目录</w:t>
      </w:r>
      <w:proofErr w:type="gramStart"/>
      <w:r w:rsidR="00E50B5B">
        <w:rPr>
          <w:rFonts w:ascii="宋体" w:hAnsi="宋体"/>
          <w:sz w:val="24"/>
        </w:rPr>
        <w:t>内学术</w:t>
      </w:r>
      <w:proofErr w:type="gramEnd"/>
      <w:r w:rsidR="00E50B5B">
        <w:rPr>
          <w:rFonts w:ascii="宋体" w:hAnsi="宋体"/>
          <w:sz w:val="24"/>
        </w:rPr>
        <w:t>期刊上发表但未被检索的论文，在当年度评定期内被SCI检索计27分，被EI检索计7分。</w:t>
      </w:r>
    </w:p>
    <w:p w:rsidR="007D41AD" w:rsidRDefault="00E50B5B">
      <w:pPr>
        <w:spacing w:line="380" w:lineRule="exact"/>
        <w:ind w:firstLineChars="200" w:firstLine="480"/>
        <w:jc w:val="left"/>
        <w:rPr>
          <w:rFonts w:ascii="宋体" w:hAnsi="宋体"/>
          <w:sz w:val="24"/>
        </w:rPr>
      </w:pPr>
      <w:r>
        <w:rPr>
          <w:rFonts w:ascii="宋体" w:hAnsi="宋体" w:hint="eastAsia"/>
          <w:sz w:val="24"/>
        </w:rPr>
        <w:lastRenderedPageBreak/>
        <w:t>（</w:t>
      </w:r>
      <w:r>
        <w:rPr>
          <w:rFonts w:ascii="宋体" w:hAnsi="宋体"/>
          <w:sz w:val="24"/>
        </w:rPr>
        <w:t>2</w:t>
      </w:r>
      <w:r>
        <w:rPr>
          <w:rFonts w:ascii="宋体" w:hAnsi="宋体" w:hint="eastAsia"/>
          <w:sz w:val="24"/>
        </w:rPr>
        <w:t>）目录内会议论文</w:t>
      </w:r>
    </w:p>
    <w:p w:rsidR="007D41AD" w:rsidRDefault="00E50B5B">
      <w:pPr>
        <w:spacing w:line="380" w:lineRule="exact"/>
        <w:ind w:firstLineChars="200" w:firstLine="480"/>
        <w:jc w:val="left"/>
        <w:rPr>
          <w:rFonts w:ascii="宋体" w:hAnsi="宋体"/>
          <w:sz w:val="24"/>
        </w:rPr>
      </w:pPr>
      <w:r>
        <w:rPr>
          <w:rFonts w:ascii="宋体" w:hAnsi="宋体" w:hint="eastAsia"/>
          <w:sz w:val="24"/>
        </w:rPr>
        <w:t>目录内会议论文指在研究生院最近一次公布的《同济大学博士学位申请发表学术论文要求及期刊会议目录（交通运输工程一级学科（不含载运工具运用工程二级学科））》中的学术会议上发表的论文。</w:t>
      </w:r>
    </w:p>
    <w:p w:rsidR="007D41AD" w:rsidRDefault="00E50B5B">
      <w:pPr>
        <w:spacing w:line="380" w:lineRule="exact"/>
        <w:ind w:firstLineChars="200" w:firstLine="480"/>
        <w:jc w:val="left"/>
        <w:rPr>
          <w:rFonts w:ascii="宋体" w:hAnsi="宋体"/>
          <w:sz w:val="24"/>
        </w:rPr>
      </w:pPr>
      <w:r>
        <w:rPr>
          <w:rFonts w:ascii="宋体" w:hAnsi="宋体" w:hint="eastAsia"/>
          <w:sz w:val="24"/>
        </w:rPr>
        <w:t>目录内在国外召开的国际学术会议，</w:t>
      </w:r>
      <w:r w:rsidR="00981E41">
        <w:rPr>
          <w:rFonts w:ascii="宋体" w:hAnsi="宋体" w:hint="eastAsia"/>
          <w:sz w:val="24"/>
        </w:rPr>
        <w:t>评定期内</w:t>
      </w:r>
      <w:r>
        <w:rPr>
          <w:rFonts w:ascii="宋体" w:hAnsi="宋体" w:hint="eastAsia"/>
          <w:sz w:val="24"/>
        </w:rPr>
        <w:t>其会议论文集被</w:t>
      </w:r>
      <w:r>
        <w:rPr>
          <w:rFonts w:ascii="宋体" w:hAnsi="宋体"/>
          <w:sz w:val="24"/>
        </w:rPr>
        <w:t>SCI收录的，一篇论文计30分；其会议论文集被EI收录的，一篇论文计10分</w:t>
      </w:r>
      <w:r>
        <w:rPr>
          <w:rFonts w:ascii="宋体" w:hAnsi="宋体" w:hint="eastAsia"/>
          <w:sz w:val="24"/>
        </w:rPr>
        <w:t>；其会议论文集未被检索的，一篇论文计</w:t>
      </w:r>
      <w:r>
        <w:rPr>
          <w:rFonts w:ascii="宋体" w:hAnsi="宋体"/>
          <w:sz w:val="24"/>
        </w:rPr>
        <w:t>3分</w:t>
      </w:r>
      <w:r>
        <w:rPr>
          <w:rFonts w:ascii="宋体" w:hAnsi="宋体" w:hint="eastAsia"/>
          <w:sz w:val="24"/>
        </w:rPr>
        <w:t>。</w:t>
      </w:r>
      <w:r>
        <w:rPr>
          <w:rFonts w:ascii="宋体" w:hAnsi="宋体"/>
          <w:sz w:val="24"/>
        </w:rPr>
        <w:t>上一年度评定期内在目录内国外召开国际学术会议上发表但未被检索的论文，在当年度评定期内被SCI检索计27分，被EI检索计7分。</w:t>
      </w:r>
    </w:p>
    <w:p w:rsidR="007D41AD" w:rsidRDefault="00E50B5B">
      <w:pPr>
        <w:spacing w:line="380" w:lineRule="exact"/>
        <w:ind w:firstLineChars="200" w:firstLine="480"/>
        <w:jc w:val="left"/>
        <w:rPr>
          <w:rFonts w:ascii="宋体" w:hAnsi="宋体"/>
          <w:sz w:val="24"/>
        </w:rPr>
      </w:pPr>
      <w:r>
        <w:rPr>
          <w:rFonts w:ascii="宋体" w:hAnsi="宋体" w:hint="eastAsia"/>
          <w:sz w:val="24"/>
        </w:rPr>
        <w:t>在国内召开的国际学术会议，</w:t>
      </w:r>
      <w:r w:rsidR="00981E41">
        <w:rPr>
          <w:rFonts w:ascii="宋体" w:hAnsi="宋体" w:hint="eastAsia"/>
          <w:sz w:val="24"/>
        </w:rPr>
        <w:t>评定期内</w:t>
      </w:r>
      <w:r>
        <w:rPr>
          <w:rFonts w:ascii="宋体" w:hAnsi="宋体" w:hint="eastAsia"/>
          <w:sz w:val="24"/>
        </w:rPr>
        <w:t>其会议论文集被</w:t>
      </w:r>
      <w:r>
        <w:rPr>
          <w:rFonts w:ascii="宋体" w:hAnsi="宋体"/>
          <w:sz w:val="24"/>
        </w:rPr>
        <w:t>SCI收录的，一篇论文计10分；其会议论文集被EI收录的，一篇论文计3分</w:t>
      </w:r>
      <w:r>
        <w:rPr>
          <w:rFonts w:ascii="宋体" w:hAnsi="宋体" w:hint="eastAsia"/>
          <w:sz w:val="24"/>
        </w:rPr>
        <w:t>；其会议论文集未被</w:t>
      </w:r>
      <w:r>
        <w:rPr>
          <w:rFonts w:ascii="宋体" w:hAnsi="宋体"/>
          <w:sz w:val="24"/>
        </w:rPr>
        <w:t>SCI和EI收录的</w:t>
      </w:r>
      <w:r>
        <w:rPr>
          <w:rFonts w:ascii="宋体" w:hAnsi="宋体" w:hint="eastAsia"/>
          <w:sz w:val="24"/>
        </w:rPr>
        <w:t>，一篇论文计</w:t>
      </w:r>
      <w:r>
        <w:rPr>
          <w:rFonts w:ascii="宋体" w:hAnsi="宋体"/>
          <w:sz w:val="24"/>
        </w:rPr>
        <w:t>1分。上一年度评定期内在目录内国内召开国际学术会议上发表但未被检索的论文，在当年度评定期内被SCI检索计9分，被EI检索计2分。</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3）目录外期刊和会议论文</w:t>
      </w:r>
    </w:p>
    <w:p w:rsidR="007D41AD" w:rsidRDefault="00E50B5B">
      <w:pPr>
        <w:spacing w:line="380" w:lineRule="exact"/>
        <w:ind w:firstLineChars="200" w:firstLine="480"/>
        <w:jc w:val="left"/>
        <w:rPr>
          <w:rFonts w:ascii="宋体" w:hAnsi="宋体"/>
          <w:sz w:val="24"/>
        </w:rPr>
      </w:pPr>
      <w:r>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目录外期刊上发表的论文需与申请人专业研究方向一致，才可计分。</w:t>
      </w:r>
    </w:p>
    <w:p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发表在目录</w:t>
      </w:r>
      <w:proofErr w:type="gramStart"/>
      <w:r w:rsidR="00E50B5B">
        <w:rPr>
          <w:rFonts w:ascii="宋体" w:hAnsi="宋体" w:hint="eastAsia"/>
          <w:sz w:val="24"/>
        </w:rPr>
        <w:t>外学术</w:t>
      </w:r>
      <w:proofErr w:type="gramEnd"/>
      <w:r w:rsidR="00E50B5B">
        <w:rPr>
          <w:rFonts w:ascii="宋体" w:hAnsi="宋体" w:hint="eastAsia"/>
          <w:sz w:val="24"/>
        </w:rPr>
        <w:t>期刊和学术会议上的论文，被</w:t>
      </w:r>
      <w:r w:rsidR="00E50B5B">
        <w:rPr>
          <w:rFonts w:ascii="宋体" w:hAnsi="宋体"/>
          <w:sz w:val="24"/>
        </w:rPr>
        <w:t>SCI检索的</w:t>
      </w:r>
      <w:r w:rsidR="00E50B5B">
        <w:rPr>
          <w:rFonts w:ascii="宋体" w:hAnsi="宋体" w:hint="eastAsia"/>
          <w:sz w:val="24"/>
        </w:rPr>
        <w:t>一篇计</w:t>
      </w:r>
      <w:r w:rsidR="00E50B5B">
        <w:rPr>
          <w:rFonts w:ascii="宋体" w:hAnsi="宋体"/>
          <w:sz w:val="24"/>
        </w:rPr>
        <w:t>10分，被EI检索的</w:t>
      </w:r>
      <w:r w:rsidR="00E50B5B">
        <w:rPr>
          <w:rFonts w:ascii="宋体" w:hAnsi="宋体" w:hint="eastAsia"/>
          <w:sz w:val="24"/>
        </w:rPr>
        <w:t>一篇计</w:t>
      </w:r>
      <w:r w:rsidR="00E50B5B">
        <w:rPr>
          <w:rFonts w:ascii="宋体" w:hAnsi="宋体"/>
          <w:sz w:val="24"/>
        </w:rPr>
        <w:t>3</w:t>
      </w:r>
      <w:r w:rsidR="00E50B5B">
        <w:rPr>
          <w:rFonts w:ascii="宋体" w:hAnsi="宋体" w:hint="eastAsia"/>
          <w:sz w:val="24"/>
        </w:rPr>
        <w:t>分；目录外未被检索的学术期刊论文和学术会议论文一篇计0.5分。</w:t>
      </w:r>
      <w:r w:rsidR="00E50B5B">
        <w:rPr>
          <w:rFonts w:ascii="宋体" w:hAnsi="宋体"/>
          <w:sz w:val="24"/>
        </w:rPr>
        <w:t>上一年度评定期内在目录</w:t>
      </w:r>
      <w:proofErr w:type="gramStart"/>
      <w:r w:rsidR="00E50B5B">
        <w:rPr>
          <w:rFonts w:ascii="宋体" w:hAnsi="宋体"/>
          <w:sz w:val="24"/>
        </w:rPr>
        <w:t>外学术</w:t>
      </w:r>
      <w:proofErr w:type="gramEnd"/>
      <w:r w:rsidR="00E50B5B">
        <w:rPr>
          <w:rFonts w:ascii="宋体" w:hAnsi="宋体"/>
          <w:sz w:val="24"/>
        </w:rPr>
        <w:t>期刊和学术会议上发表但未被检索的论文，在当年度评定期内被SCI检索计9.5分，被EI检索计2.5分。</w:t>
      </w:r>
    </w:p>
    <w:p w:rsidR="007D41AD" w:rsidRDefault="00E50B5B">
      <w:pPr>
        <w:spacing w:line="380" w:lineRule="exact"/>
        <w:ind w:firstLineChars="200" w:firstLine="480"/>
        <w:jc w:val="left"/>
        <w:rPr>
          <w:rFonts w:ascii="宋体" w:hAnsi="宋体"/>
          <w:sz w:val="24"/>
        </w:rPr>
      </w:pPr>
      <w:r>
        <w:rPr>
          <w:rFonts w:ascii="宋体" w:hAnsi="宋体" w:hint="eastAsia"/>
          <w:sz w:val="24"/>
        </w:rPr>
        <w:t>（4）其它</w:t>
      </w:r>
    </w:p>
    <w:p w:rsidR="00981E41" w:rsidRDefault="00E50B5B">
      <w:pPr>
        <w:spacing w:line="380" w:lineRule="exact"/>
        <w:ind w:firstLineChars="200" w:firstLine="480"/>
        <w:jc w:val="left"/>
        <w:rPr>
          <w:rFonts w:ascii="宋体" w:hAnsi="宋体"/>
          <w:sz w:val="24"/>
        </w:rPr>
      </w:pPr>
      <w:r>
        <w:rPr>
          <w:rFonts w:ascii="宋体" w:hAnsi="宋体"/>
          <w:sz w:val="24"/>
        </w:rPr>
        <w:t>在上一年度评上过任何类别奖学金使用过的论文，在当年度评定时不可重复计算上一年度得分部分。</w:t>
      </w:r>
    </w:p>
    <w:p w:rsidR="007D41AD" w:rsidRDefault="00E50B5B">
      <w:pPr>
        <w:spacing w:line="380" w:lineRule="exact"/>
        <w:ind w:firstLineChars="200" w:firstLine="480"/>
        <w:jc w:val="left"/>
        <w:rPr>
          <w:rFonts w:ascii="宋体" w:hAnsi="宋体"/>
          <w:sz w:val="24"/>
        </w:rPr>
      </w:pPr>
      <w:r>
        <w:rPr>
          <w:rFonts w:ascii="宋体" w:hAnsi="宋体" w:hint="eastAsia"/>
          <w:sz w:val="24"/>
        </w:rPr>
        <w:t>在学术期刊增刊上发表的论文按照相应档次的论文分值的</w:t>
      </w:r>
      <w:r>
        <w:rPr>
          <w:rFonts w:ascii="宋体" w:hAnsi="宋体"/>
          <w:sz w:val="24"/>
        </w:rPr>
        <w:t>80%计分。</w:t>
      </w:r>
    </w:p>
    <w:p w:rsidR="007D41AD" w:rsidRDefault="00E50B5B">
      <w:pPr>
        <w:spacing w:line="380" w:lineRule="exact"/>
        <w:ind w:firstLineChars="200" w:firstLine="480"/>
        <w:jc w:val="left"/>
        <w:rPr>
          <w:rFonts w:ascii="宋体" w:hAnsi="宋体"/>
          <w:sz w:val="24"/>
        </w:rPr>
      </w:pPr>
      <w:r>
        <w:rPr>
          <w:rFonts w:ascii="宋体" w:hAnsi="宋体" w:hint="eastAsia"/>
          <w:sz w:val="24"/>
        </w:rPr>
        <w:t>在同一次会议被录用多篇论文的，最多只计一篇论文得分。</w:t>
      </w:r>
    </w:p>
    <w:p w:rsidR="007D41AD" w:rsidRDefault="00E50B5B">
      <w:pPr>
        <w:spacing w:line="380" w:lineRule="exact"/>
        <w:jc w:val="left"/>
        <w:rPr>
          <w:rFonts w:ascii="宋体" w:hAnsi="宋体"/>
          <w:sz w:val="24"/>
        </w:rPr>
      </w:pPr>
      <w:r>
        <w:rPr>
          <w:rFonts w:ascii="宋体" w:hAnsi="宋体"/>
          <w:sz w:val="24"/>
        </w:rPr>
        <w:t>2.</w:t>
      </w:r>
      <w:r>
        <w:rPr>
          <w:rFonts w:ascii="宋体" w:hAnsi="宋体" w:hint="eastAsia"/>
          <w:sz w:val="24"/>
        </w:rPr>
        <w:t>获奖评分标准</w:t>
      </w:r>
    </w:p>
    <w:p w:rsidR="007D41AD" w:rsidRDefault="00E50B5B">
      <w:pPr>
        <w:spacing w:line="380" w:lineRule="exact"/>
        <w:ind w:firstLineChars="200" w:firstLine="480"/>
        <w:jc w:val="left"/>
        <w:rPr>
          <w:rFonts w:ascii="宋体" w:hAnsi="宋体"/>
          <w:sz w:val="24"/>
        </w:rPr>
      </w:pPr>
      <w:r>
        <w:rPr>
          <w:rFonts w:ascii="宋体" w:hAnsi="宋体" w:hint="eastAsia"/>
          <w:sz w:val="24"/>
        </w:rPr>
        <w:t>获奖加分的认定一律以获奖证书为准。计分标准包含以下几类：</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获得国家级科技进步奖的，一人次计</w:t>
      </w:r>
      <w:r>
        <w:rPr>
          <w:rFonts w:ascii="宋体" w:hAnsi="宋体"/>
          <w:sz w:val="24"/>
        </w:rPr>
        <w:t>50</w:t>
      </w:r>
      <w:r>
        <w:rPr>
          <w:rFonts w:ascii="宋体" w:hAnsi="宋体" w:hint="eastAsia"/>
          <w:sz w:val="24"/>
        </w:rPr>
        <w:t>分。</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获得省部级科技进步奖的，一人次计</w:t>
      </w:r>
      <w:r w:rsidR="00164874">
        <w:rPr>
          <w:rFonts w:ascii="宋体" w:hAnsi="宋体"/>
          <w:sz w:val="24"/>
        </w:rPr>
        <w:t>30</w:t>
      </w:r>
      <w:r>
        <w:rPr>
          <w:rFonts w:ascii="宋体" w:hAnsi="宋体"/>
          <w:sz w:val="24"/>
        </w:rPr>
        <w:t>分。</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“挑战杯”全国大学生课外学术科技作品竞赛</w:t>
      </w:r>
    </w:p>
    <w:p w:rsidR="007D41AD" w:rsidRDefault="00E50B5B">
      <w:pPr>
        <w:spacing w:line="380" w:lineRule="exact"/>
        <w:ind w:firstLineChars="200" w:firstLine="480"/>
        <w:jc w:val="left"/>
        <w:rPr>
          <w:rFonts w:ascii="宋体" w:hAnsi="宋体"/>
          <w:sz w:val="24"/>
        </w:rPr>
      </w:pPr>
      <w:r>
        <w:rPr>
          <w:rFonts w:ascii="宋体" w:hAnsi="宋体" w:hint="eastAsia"/>
          <w:sz w:val="24"/>
        </w:rPr>
        <w:t>“挑战杯”全国大学生课外学术科技作品竞赛特等奖总计</w:t>
      </w:r>
      <w:r>
        <w:rPr>
          <w:rFonts w:ascii="宋体" w:hAnsi="宋体"/>
          <w:sz w:val="24"/>
        </w:rPr>
        <w:t>50分，一等奖总计40分，二等奖总计30分，三等奖总计20</w:t>
      </w:r>
      <w:r>
        <w:rPr>
          <w:rFonts w:ascii="宋体" w:hAnsi="宋体" w:hint="eastAsia"/>
          <w:sz w:val="24"/>
        </w:rPr>
        <w:t>分；</w:t>
      </w:r>
    </w:p>
    <w:p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1者占40%，排序第2者占30%，排序第3者20%，排序第4者占5%，排序第5者占5%。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“挑战杯”上海市大学生课外学术科技作品竞赛</w:t>
      </w:r>
    </w:p>
    <w:p w:rsidR="007D41AD" w:rsidRDefault="00E50B5B">
      <w:pPr>
        <w:spacing w:line="380" w:lineRule="exact"/>
        <w:ind w:firstLineChars="200" w:firstLine="480"/>
        <w:jc w:val="left"/>
        <w:rPr>
          <w:rFonts w:ascii="宋体" w:hAnsi="宋体"/>
          <w:sz w:val="24"/>
        </w:rPr>
      </w:pPr>
      <w:r>
        <w:rPr>
          <w:rFonts w:ascii="宋体" w:hAnsi="宋体" w:hint="eastAsia"/>
          <w:sz w:val="24"/>
        </w:rPr>
        <w:lastRenderedPageBreak/>
        <w:t>上海市“挑战杯”特等奖总计</w:t>
      </w:r>
      <w:r w:rsidR="00164874">
        <w:rPr>
          <w:rFonts w:ascii="宋体" w:hAnsi="宋体"/>
          <w:sz w:val="24"/>
        </w:rPr>
        <w:t>30</w:t>
      </w:r>
      <w:r>
        <w:rPr>
          <w:rFonts w:ascii="宋体" w:hAnsi="宋体" w:hint="eastAsia"/>
          <w:sz w:val="24"/>
        </w:rPr>
        <w:t>分，一等奖总计</w:t>
      </w:r>
      <w:r w:rsidR="00164874">
        <w:rPr>
          <w:rFonts w:ascii="宋体" w:hAnsi="宋体"/>
          <w:sz w:val="24"/>
        </w:rPr>
        <w:t>15</w:t>
      </w:r>
      <w:r>
        <w:rPr>
          <w:rFonts w:ascii="宋体" w:hAnsi="宋体" w:hint="eastAsia"/>
          <w:sz w:val="24"/>
        </w:rPr>
        <w:t>分，其余奖项不计分；</w:t>
      </w:r>
    </w:p>
    <w:p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全国研究生数学建模竞赛</w:t>
      </w:r>
    </w:p>
    <w:p w:rsidR="007D41AD" w:rsidRDefault="00E50B5B">
      <w:pPr>
        <w:spacing w:line="380" w:lineRule="exact"/>
        <w:ind w:firstLineChars="200" w:firstLine="480"/>
        <w:jc w:val="left"/>
        <w:rPr>
          <w:rFonts w:ascii="宋体" w:hAnsi="宋体"/>
          <w:sz w:val="24"/>
        </w:rPr>
      </w:pPr>
      <w:r>
        <w:rPr>
          <w:rFonts w:ascii="宋体" w:hAnsi="宋体" w:hint="eastAsia"/>
          <w:sz w:val="24"/>
        </w:rPr>
        <w:t>“全国研究生数学建模竞赛”一等奖总计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rsidR="007D41AD" w:rsidRDefault="00E50B5B">
      <w:pPr>
        <w:spacing w:line="380" w:lineRule="exact"/>
        <w:ind w:firstLineChars="200" w:firstLine="480"/>
        <w:jc w:val="left"/>
        <w:rPr>
          <w:rFonts w:ascii="宋体" w:hAnsi="宋体"/>
          <w:sz w:val="24"/>
        </w:rPr>
      </w:pPr>
      <w:r>
        <w:rPr>
          <w:rFonts w:ascii="宋体" w:hAnsi="宋体" w:hint="eastAsia"/>
          <w:sz w:val="24"/>
        </w:rPr>
        <w:t>（6）全国大学生交通科技大赛</w:t>
      </w:r>
    </w:p>
    <w:p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评定面向新生的奖学金时，“全国大学生交通科技大赛”一等奖总计</w:t>
      </w:r>
      <w:r w:rsidR="00164874">
        <w:rPr>
          <w:rFonts w:ascii="宋体" w:hAnsi="宋体"/>
          <w:sz w:val="24"/>
        </w:rPr>
        <w:t>30</w:t>
      </w:r>
      <w:r>
        <w:rPr>
          <w:rFonts w:ascii="宋体" w:hAnsi="宋体" w:hint="eastAsia"/>
          <w:sz w:val="24"/>
        </w:rPr>
        <w:t>分，二等奖总计</w:t>
      </w:r>
      <w:r w:rsidR="00164874">
        <w:rPr>
          <w:rFonts w:ascii="宋体" w:hAnsi="宋体"/>
          <w:sz w:val="24"/>
        </w:rPr>
        <w:t>20</w:t>
      </w:r>
      <w:r>
        <w:rPr>
          <w:rFonts w:ascii="宋体" w:hAnsi="宋体" w:hint="eastAsia"/>
          <w:sz w:val="24"/>
        </w:rPr>
        <w:t>分，三等奖总计</w:t>
      </w:r>
      <w:r w:rsidR="00164874">
        <w:rPr>
          <w:rFonts w:ascii="宋体" w:hAnsi="宋体"/>
          <w:sz w:val="24"/>
        </w:rPr>
        <w:t>10</w:t>
      </w:r>
      <w:r>
        <w:rPr>
          <w:rFonts w:ascii="宋体" w:hAnsi="宋体" w:hint="eastAsia"/>
          <w:sz w:val="24"/>
        </w:rPr>
        <w:t>分。其中排序第1者占40%，排序第2者占30%，排序第3者20%，排序第4者占5%，排序第5者占5%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（7）全国大学生数学建模竞赛</w:t>
      </w:r>
    </w:p>
    <w:p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rsidR="007D41AD" w:rsidRDefault="00E50B5B">
      <w:pPr>
        <w:spacing w:line="380" w:lineRule="exact"/>
        <w:ind w:firstLineChars="200" w:firstLine="480"/>
        <w:jc w:val="left"/>
        <w:rPr>
          <w:rFonts w:ascii="宋体" w:hAnsi="宋体"/>
          <w:sz w:val="24"/>
        </w:rPr>
      </w:pPr>
      <w:r>
        <w:rPr>
          <w:rFonts w:ascii="宋体" w:hAnsi="宋体" w:hint="eastAsia"/>
          <w:sz w:val="24"/>
        </w:rPr>
        <w:t>（8）美国大学生数学建模竞赛</w:t>
      </w:r>
    </w:p>
    <w:p w:rsidR="007D41AD" w:rsidRDefault="00FB0857">
      <w:pPr>
        <w:spacing w:line="380" w:lineRule="exact"/>
        <w:ind w:firstLineChars="200" w:firstLine="480"/>
        <w:jc w:val="left"/>
        <w:rPr>
          <w:rFonts w:ascii="宋体" w:hAnsi="宋体"/>
          <w:sz w:val="24"/>
        </w:rPr>
      </w:pPr>
      <w:r>
        <w:rPr>
          <w:rFonts w:ascii="宋体" w:hAnsi="宋体" w:hint="eastAsia"/>
          <w:sz w:val="24"/>
        </w:rPr>
        <w:t>评定面向新生的奖学金时，</w:t>
      </w:r>
      <w:r w:rsidR="00E50B5B">
        <w:rPr>
          <w:rFonts w:ascii="宋体" w:hAnsi="宋体" w:hint="eastAsia"/>
          <w:sz w:val="24"/>
        </w:rPr>
        <w:t>“美国大学生数学建模竞赛” 一等奖总计</w:t>
      </w:r>
      <w:r w:rsidR="00831B63">
        <w:rPr>
          <w:rFonts w:ascii="宋体" w:hAnsi="宋体" w:hint="eastAsia"/>
          <w:sz w:val="24"/>
        </w:rPr>
        <w:t>20</w:t>
      </w:r>
      <w:r w:rsidR="00E50B5B">
        <w:rPr>
          <w:rFonts w:ascii="宋体" w:hAnsi="宋体" w:hint="eastAsia"/>
          <w:sz w:val="24"/>
        </w:rPr>
        <w:t>分，二等奖总计</w:t>
      </w:r>
      <w:r w:rsidR="00831B63">
        <w:rPr>
          <w:rFonts w:ascii="宋体" w:hAnsi="宋体"/>
          <w:sz w:val="24"/>
        </w:rPr>
        <w:t>10</w:t>
      </w:r>
      <w:r w:rsidR="00E50B5B">
        <w:rPr>
          <w:rFonts w:ascii="宋体" w:hAnsi="宋体" w:hint="eastAsia"/>
          <w:sz w:val="24"/>
        </w:rPr>
        <w:t>分，三等奖总计</w:t>
      </w:r>
      <w:r w:rsidR="00831B63">
        <w:rPr>
          <w:rFonts w:ascii="宋体" w:hAnsi="宋体"/>
          <w:sz w:val="24"/>
        </w:rPr>
        <w:t>5</w:t>
      </w:r>
      <w:r w:rsidR="00E50B5B">
        <w:rPr>
          <w:rFonts w:ascii="宋体" w:hAnsi="宋体" w:hint="eastAsia"/>
          <w:sz w:val="24"/>
        </w:rPr>
        <w:t>分。</w:t>
      </w:r>
    </w:p>
    <w:p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如果考生在申报时有多项数学建模类竞赛奖项，只认定其中分数最高的一项。</w:t>
      </w:r>
    </w:p>
    <w:p w:rsidR="007D41AD" w:rsidRDefault="00E50B5B">
      <w:pPr>
        <w:spacing w:line="380" w:lineRule="exact"/>
        <w:ind w:firstLineChars="200" w:firstLine="480"/>
        <w:jc w:val="left"/>
        <w:rPr>
          <w:rFonts w:ascii="宋体" w:hAnsi="宋体"/>
          <w:sz w:val="24"/>
        </w:rPr>
      </w:pPr>
      <w:r>
        <w:rPr>
          <w:rFonts w:ascii="宋体" w:hAnsi="宋体"/>
          <w:sz w:val="24"/>
        </w:rPr>
        <w:t>获奖人数不足5人时，按照实际获奖人的权重重新分配。</w:t>
      </w:r>
    </w:p>
    <w:p w:rsidR="007D41AD" w:rsidRDefault="00E50B5B">
      <w:pPr>
        <w:spacing w:line="380" w:lineRule="exact"/>
        <w:jc w:val="left"/>
        <w:rPr>
          <w:rFonts w:ascii="宋体" w:hAnsi="宋体"/>
          <w:sz w:val="24"/>
        </w:rPr>
      </w:pPr>
      <w:r>
        <w:rPr>
          <w:rFonts w:ascii="宋体" w:hAnsi="宋体"/>
          <w:sz w:val="24"/>
        </w:rPr>
        <w:t>3.</w:t>
      </w:r>
      <w:r>
        <w:rPr>
          <w:rFonts w:ascii="宋体" w:hAnsi="宋体" w:hint="eastAsia"/>
          <w:sz w:val="24"/>
        </w:rPr>
        <w:t>专利评分标准</w:t>
      </w:r>
    </w:p>
    <w:p w:rsidR="007D41AD" w:rsidRDefault="00E50B5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p>
    <w:p w:rsidR="007D41AD" w:rsidRDefault="00E50B5B">
      <w:pPr>
        <w:spacing w:line="380" w:lineRule="exact"/>
        <w:ind w:firstLineChars="200" w:firstLine="480"/>
        <w:jc w:val="left"/>
        <w:rPr>
          <w:rFonts w:ascii="宋体" w:hAnsi="宋体"/>
          <w:sz w:val="24"/>
        </w:rPr>
      </w:pPr>
      <w:r>
        <w:rPr>
          <w:rFonts w:ascii="宋体" w:hAnsi="宋体" w:hint="eastAsia"/>
          <w:sz w:val="24"/>
        </w:rPr>
        <w:t>申请人中除了学院教师(包括导师)和外单位人员以外，我院研究生排名在第1-5名的分享专利计分，其中排序第1者占45%，排序第2者占25%，排序第3者占15%，排序第4者占10%，排序第5者占5%。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评定面向新生的奖学金时，除了排在申请人之前的他人以外，申请人排名在第1-5名的分享专利计分，其中排序第1者占45%，排序第2者占25%，排序第3者占15%，排序第4者占10%，排序第5者占5%。</w:t>
      </w:r>
    </w:p>
    <w:p w:rsidR="007D41AD" w:rsidRDefault="00E50B5B">
      <w:pPr>
        <w:spacing w:line="380" w:lineRule="exact"/>
        <w:ind w:firstLineChars="200" w:firstLine="480"/>
        <w:jc w:val="left"/>
        <w:rPr>
          <w:rFonts w:ascii="宋体" w:hAnsi="宋体"/>
          <w:sz w:val="24"/>
        </w:rPr>
      </w:pPr>
      <w:r>
        <w:rPr>
          <w:rFonts w:ascii="宋体" w:hAnsi="宋体" w:hint="eastAsia"/>
          <w:sz w:val="24"/>
        </w:rPr>
        <w:t>尚在受理阶段的发明专利不计分。实用新型专利和著作权专利不计分。</w:t>
      </w:r>
    </w:p>
    <w:p w:rsidR="007D41AD" w:rsidRDefault="00E50B5B">
      <w:pPr>
        <w:spacing w:line="380" w:lineRule="exact"/>
        <w:jc w:val="left"/>
        <w:rPr>
          <w:rFonts w:ascii="宋体" w:hAnsi="宋体"/>
          <w:b/>
          <w:sz w:val="24"/>
        </w:rPr>
      </w:pPr>
      <w:r>
        <w:rPr>
          <w:rFonts w:ascii="宋体" w:hAnsi="宋体" w:hint="eastAsia"/>
          <w:b/>
          <w:sz w:val="24"/>
        </w:rPr>
        <w:t>（三）学术成果提交要求</w:t>
      </w:r>
    </w:p>
    <w:p w:rsidR="007D41AD" w:rsidRDefault="00E50B5B">
      <w:pPr>
        <w:spacing w:line="380" w:lineRule="exact"/>
        <w:jc w:val="left"/>
        <w:rPr>
          <w:rFonts w:ascii="宋体" w:hAnsi="宋体"/>
          <w:sz w:val="24"/>
        </w:rPr>
      </w:pPr>
      <w:r>
        <w:rPr>
          <w:rFonts w:ascii="宋体" w:hAnsi="宋体"/>
          <w:sz w:val="24"/>
        </w:rPr>
        <w:t>1. 学术成果发表时间</w:t>
      </w:r>
    </w:p>
    <w:p w:rsidR="007D41AD" w:rsidRDefault="00E50B5B">
      <w:pPr>
        <w:spacing w:line="380" w:lineRule="exact"/>
        <w:ind w:firstLineChars="150" w:firstLine="360"/>
        <w:jc w:val="left"/>
        <w:rPr>
          <w:rFonts w:ascii="宋体" w:hAnsi="宋体"/>
          <w:sz w:val="24"/>
        </w:rPr>
      </w:pPr>
      <w:r>
        <w:rPr>
          <w:rFonts w:ascii="宋体" w:hAnsi="宋体" w:hint="eastAsia"/>
          <w:sz w:val="24"/>
        </w:rPr>
        <w:t>（1）学术论文</w:t>
      </w:r>
    </w:p>
    <w:p w:rsidR="007D41AD" w:rsidRDefault="00E50B5B">
      <w:pPr>
        <w:spacing w:line="380" w:lineRule="exact"/>
        <w:ind w:firstLineChars="200" w:firstLine="480"/>
        <w:jc w:val="left"/>
        <w:rPr>
          <w:rFonts w:ascii="宋体" w:hAnsi="宋体"/>
          <w:sz w:val="24"/>
        </w:rPr>
      </w:pPr>
      <w:r>
        <w:rPr>
          <w:rFonts w:ascii="宋体" w:hAnsi="宋体" w:hint="eastAsia"/>
          <w:sz w:val="24"/>
        </w:rPr>
        <w:t>学术论文公开发表时间在研究生院规定的各类别奖学金评定期内的，可计入当年学术成果参与评审。会议论文</w:t>
      </w:r>
      <w:r w:rsidR="00DC4DE4">
        <w:rPr>
          <w:rFonts w:ascii="宋体" w:hAnsi="宋体"/>
          <w:sz w:val="24"/>
        </w:rPr>
        <w:t>的</w:t>
      </w:r>
      <w:r>
        <w:rPr>
          <w:rFonts w:ascii="宋体" w:hAnsi="宋体" w:hint="eastAsia"/>
          <w:sz w:val="24"/>
        </w:rPr>
        <w:t>论文集出版时间</w:t>
      </w:r>
      <w:r w:rsidR="00DC4DE4">
        <w:rPr>
          <w:rFonts w:ascii="宋体" w:hAnsi="宋体" w:hint="eastAsia"/>
          <w:sz w:val="24"/>
        </w:rPr>
        <w:t>或者会议召开时间在</w:t>
      </w:r>
      <w:r w:rsidR="0015509A">
        <w:rPr>
          <w:rFonts w:ascii="宋体" w:hAnsi="宋体" w:hint="eastAsia"/>
          <w:sz w:val="24"/>
        </w:rPr>
        <w:t>研究生院</w:t>
      </w:r>
      <w:r w:rsidR="00DC4DE4">
        <w:rPr>
          <w:rFonts w:ascii="宋体" w:hAnsi="宋体" w:hint="eastAsia"/>
          <w:sz w:val="24"/>
        </w:rPr>
        <w:t>规定的</w:t>
      </w:r>
      <w:r w:rsidR="0015509A">
        <w:rPr>
          <w:rFonts w:ascii="宋体" w:hAnsi="宋体" w:hint="eastAsia"/>
          <w:sz w:val="24"/>
        </w:rPr>
        <w:t>各类别奖学金</w:t>
      </w:r>
      <w:r w:rsidR="00DC4DE4">
        <w:rPr>
          <w:rFonts w:ascii="宋体" w:hAnsi="宋体" w:hint="eastAsia"/>
          <w:sz w:val="24"/>
        </w:rPr>
        <w:t>评定期内</w:t>
      </w:r>
      <w:r w:rsidR="0015509A">
        <w:rPr>
          <w:rFonts w:ascii="宋体" w:hAnsi="宋体" w:hint="eastAsia"/>
          <w:sz w:val="24"/>
        </w:rPr>
        <w:t>的，可计入当年学术成果参与</w:t>
      </w:r>
      <w:r w:rsidR="00DC4DE4">
        <w:rPr>
          <w:rFonts w:ascii="宋体" w:hAnsi="宋体" w:hint="eastAsia"/>
          <w:sz w:val="24"/>
        </w:rPr>
        <w:t>评审。</w:t>
      </w:r>
    </w:p>
    <w:p w:rsidR="007D41AD" w:rsidRDefault="00E50B5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w:t>
      </w:r>
      <w:r>
        <w:rPr>
          <w:rFonts w:ascii="宋体" w:hAnsi="宋体" w:hint="eastAsia"/>
          <w:sz w:val="24"/>
        </w:rPr>
        <w:lastRenderedPageBreak/>
        <w:t>件尚在途，可以提交学术期刊编辑部或学术会议主办方提供的扫描件。研究生必须保证扫描件的真实性，如果造假，将视为学术不端行为予以处理。</w:t>
      </w:r>
    </w:p>
    <w:p w:rsidR="003066F9" w:rsidRDefault="00E50B5B" w:rsidP="00B64CEA">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rsidR="007D41AD" w:rsidRDefault="00E50B5B">
      <w:pPr>
        <w:spacing w:line="380" w:lineRule="exact"/>
        <w:jc w:val="left"/>
        <w:rPr>
          <w:rFonts w:ascii="宋体" w:hAnsi="宋体"/>
          <w:sz w:val="24"/>
        </w:rPr>
      </w:pPr>
      <w:r>
        <w:rPr>
          <w:rFonts w:ascii="宋体" w:hAnsi="宋体" w:hint="eastAsia"/>
          <w:sz w:val="24"/>
        </w:rPr>
        <w:t>（2）发明专利</w:t>
      </w:r>
    </w:p>
    <w:p w:rsidR="007D41AD" w:rsidRDefault="00E50B5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发明专利的授权公告日在研究生院规定的各类别奖学金评定期内的，可计入当年学术成果参与评定。</w:t>
      </w:r>
    </w:p>
    <w:p w:rsidR="007D41AD" w:rsidRDefault="00E50B5B">
      <w:pPr>
        <w:spacing w:line="380" w:lineRule="exact"/>
        <w:jc w:val="left"/>
        <w:rPr>
          <w:rFonts w:ascii="宋体" w:hAnsi="宋体"/>
          <w:color w:val="0070C0"/>
          <w:sz w:val="24"/>
        </w:rPr>
      </w:pPr>
      <w:r>
        <w:rPr>
          <w:rFonts w:ascii="宋体" w:hAnsi="宋体"/>
          <w:sz w:val="24"/>
        </w:rPr>
        <w:t>2. 学术成果提交形式</w:t>
      </w:r>
    </w:p>
    <w:p w:rsidR="007D41AD" w:rsidRDefault="00E50B5B">
      <w:pPr>
        <w:spacing w:line="380" w:lineRule="exact"/>
        <w:ind w:firstLineChars="200" w:firstLine="480"/>
        <w:jc w:val="left"/>
        <w:rPr>
          <w:rFonts w:ascii="宋体" w:hAnsi="宋体"/>
          <w:sz w:val="24"/>
        </w:rPr>
      </w:pPr>
      <w:r>
        <w:rPr>
          <w:rFonts w:ascii="宋体" w:hAnsi="宋体" w:hint="eastAsia"/>
          <w:sz w:val="24"/>
        </w:rPr>
        <w:t>研究生应及时按照我院科研成果日常申报制度</w:t>
      </w:r>
      <w:r>
        <w:rPr>
          <w:rStyle w:val="a8"/>
          <w:rFonts w:ascii="宋体" w:hAnsi="宋体"/>
          <w:b/>
          <w:sz w:val="28"/>
          <w:szCs w:val="28"/>
        </w:rPr>
        <w:footnoteReference w:id="3"/>
      </w:r>
      <w:r>
        <w:rPr>
          <w:rFonts w:ascii="宋体" w:hAnsi="宋体" w:hint="eastAsia"/>
          <w:sz w:val="24"/>
        </w:rPr>
        <w:t>申报自己的科研成果，奖学金评定时以从研究生科研成果基础数据库中调用的数据为准，不接受研究生在申请奖学金时当场提交的科研成果。</w:t>
      </w:r>
    </w:p>
    <w:p w:rsidR="007D41AD" w:rsidRDefault="00E50B5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研究生奖学金申请人需按研究生院各类别奖学金申报要求，进行网上申报或提交书面申请材料，书面材料的目录和具体要求以研究生院对各类研究生奖学金评定通知为准。</w:t>
      </w:r>
    </w:p>
    <w:p w:rsidR="007D41AD" w:rsidRDefault="00E50B5B">
      <w:pPr>
        <w:spacing w:line="380" w:lineRule="exact"/>
        <w:ind w:firstLineChars="200" w:firstLine="480"/>
        <w:jc w:val="left"/>
        <w:rPr>
          <w:rFonts w:ascii="宋体" w:hAnsi="宋体"/>
          <w:sz w:val="24"/>
        </w:rPr>
      </w:pPr>
      <w:r>
        <w:rPr>
          <w:rFonts w:ascii="宋体" w:hAnsi="宋体" w:hint="eastAsia"/>
          <w:sz w:val="24"/>
        </w:rPr>
        <w:t>在申报学术成果时，会议论文一律申报会议名称，不能申报会议论文集名称。</w:t>
      </w:r>
    </w:p>
    <w:p w:rsidR="007D41AD" w:rsidRDefault="00E50B5B">
      <w:pPr>
        <w:spacing w:line="380" w:lineRule="exact"/>
        <w:ind w:firstLineChars="200" w:firstLine="480"/>
        <w:jc w:val="left"/>
        <w:rPr>
          <w:rFonts w:ascii="宋体" w:hAnsi="宋体"/>
          <w:sz w:val="24"/>
        </w:rPr>
      </w:pPr>
      <w:r>
        <w:rPr>
          <w:rFonts w:ascii="宋体" w:hAnsi="宋体" w:hint="eastAsia"/>
          <w:sz w:val="24"/>
        </w:rPr>
        <w:t>在国外出版的学术期刊上的论文，如果申请人无法提供纸质版杂志，但能提交同济大学图书馆开具的该论文被SCI/EI/SSCI检索证明的原件，则可以按照期刊论文相应计分。</w:t>
      </w:r>
    </w:p>
    <w:p w:rsidR="003066F9" w:rsidRDefault="00E50B5B">
      <w:pPr>
        <w:spacing w:line="380" w:lineRule="exact"/>
        <w:ind w:firstLineChars="200" w:firstLine="480"/>
        <w:jc w:val="left"/>
        <w:rPr>
          <w:rFonts w:ascii="宋体" w:hAnsi="宋体"/>
          <w:sz w:val="24"/>
        </w:rPr>
      </w:pPr>
      <w:r>
        <w:rPr>
          <w:rFonts w:ascii="宋体" w:hAnsi="宋体"/>
          <w:sz w:val="24"/>
        </w:rPr>
        <w:t>发表在</w:t>
      </w:r>
      <w:proofErr w:type="gramStart"/>
      <w:r>
        <w:rPr>
          <w:rFonts w:ascii="宋体" w:hAnsi="宋体"/>
          <w:sz w:val="24"/>
        </w:rPr>
        <w:t>既出版</w:t>
      </w:r>
      <w:proofErr w:type="gramEnd"/>
      <w:r>
        <w:rPr>
          <w:rFonts w:ascii="宋体" w:hAnsi="宋体"/>
          <w:sz w:val="24"/>
        </w:rPr>
        <w:t>纸质版也出版网络版的期刊上的学术论文，如果网络出版时间在纸质期刊出版时间之前，可以以网络出版打印件作为原件提交。</w:t>
      </w:r>
      <w:r>
        <w:rPr>
          <w:rFonts w:ascii="宋体" w:hAnsi="宋体" w:hint="eastAsia"/>
          <w:sz w:val="24"/>
        </w:rPr>
        <w:t>发表在只出版网络版的期刊上的学术论文</w:t>
      </w:r>
      <w:r>
        <w:rPr>
          <w:rFonts w:ascii="宋体" w:hAnsi="宋体"/>
          <w:sz w:val="24"/>
        </w:rPr>
        <w:t>可以以网络出版打印件作为原件提交。网络出版打印件上必须有该杂志卷期、页码等信息，且提交时必须同时提交导师亲笔书写的论文发表情况证明（</w:t>
      </w:r>
      <w:r w:rsidR="00B64CEA">
        <w:rPr>
          <w:rFonts w:ascii="宋体" w:hAnsi="宋体"/>
          <w:sz w:val="24"/>
        </w:rPr>
        <w:t>研究生</w:t>
      </w:r>
      <w:r>
        <w:rPr>
          <w:rFonts w:ascii="宋体" w:hAnsi="宋体"/>
          <w:sz w:val="24"/>
        </w:rPr>
        <w:t>论文发表情况证明另行制订，作为交通运输工程学院研究生科研成果定期申报制度的附件发布）。</w:t>
      </w:r>
    </w:p>
    <w:p w:rsidR="003066F9" w:rsidRDefault="00E50B5B">
      <w:pPr>
        <w:spacing w:line="380" w:lineRule="exact"/>
        <w:ind w:firstLineChars="200" w:firstLine="480"/>
        <w:jc w:val="left"/>
        <w:rPr>
          <w:rFonts w:ascii="宋体" w:hAnsi="宋体"/>
          <w:sz w:val="24"/>
        </w:rPr>
      </w:pPr>
      <w:r>
        <w:rPr>
          <w:rFonts w:ascii="宋体" w:hAnsi="宋体" w:hint="eastAsia"/>
          <w:sz w:val="24"/>
        </w:rPr>
        <w:t>会议论文主办方不出版纸质会议论文集的，申请人可以提交从会议主办方提供的光盘</w:t>
      </w:r>
      <w:r>
        <w:rPr>
          <w:rFonts w:ascii="宋体" w:hAnsi="宋体"/>
          <w:sz w:val="24"/>
        </w:rPr>
        <w:t>或网络下载渠道</w:t>
      </w:r>
      <w:r>
        <w:rPr>
          <w:rFonts w:ascii="宋体" w:hAnsi="宋体" w:hint="eastAsia"/>
          <w:sz w:val="24"/>
        </w:rPr>
        <w:t>打印的论文集封面、目录、论文全文作为原件，</w:t>
      </w:r>
      <w:r>
        <w:rPr>
          <w:rFonts w:ascii="宋体" w:hAnsi="宋体"/>
          <w:sz w:val="24"/>
        </w:rPr>
        <w:t>提交时必须同时提交导师亲笔书写的论文发表情况证明</w:t>
      </w:r>
      <w:r>
        <w:rPr>
          <w:rFonts w:ascii="宋体" w:hAnsi="宋体" w:hint="eastAsia"/>
          <w:sz w:val="24"/>
        </w:rPr>
        <w:t>。</w:t>
      </w:r>
    </w:p>
    <w:p w:rsidR="007D41AD" w:rsidRDefault="00E50B5B">
      <w:pPr>
        <w:spacing w:line="380" w:lineRule="exact"/>
        <w:ind w:firstLineChars="200" w:firstLine="480"/>
        <w:jc w:val="left"/>
        <w:rPr>
          <w:rFonts w:ascii="宋体" w:hAnsi="宋体"/>
          <w:sz w:val="24"/>
        </w:rPr>
      </w:pPr>
      <w:r>
        <w:rPr>
          <w:rFonts w:ascii="宋体" w:hAnsi="宋体" w:hint="eastAsia"/>
          <w:sz w:val="24"/>
        </w:rPr>
        <w:t>除了同济大学交通运输工程学院主办的国际会议发表的论文可以认定部分收录的情况以外，</w:t>
      </w:r>
      <w:proofErr w:type="gramStart"/>
      <w:r>
        <w:rPr>
          <w:rFonts w:ascii="宋体" w:hAnsi="宋体" w:hint="eastAsia"/>
          <w:sz w:val="24"/>
        </w:rPr>
        <w:t>其它会</w:t>
      </w:r>
      <w:proofErr w:type="gramEnd"/>
      <w:r>
        <w:rPr>
          <w:rFonts w:ascii="宋体" w:hAnsi="宋体" w:hint="eastAsia"/>
          <w:sz w:val="24"/>
        </w:rPr>
        <w:t>议论文必须是全文被收录才予认定。会议论文如果无法提供光盘或网络下载渠道打印件的，但能够提交同济大学图书馆开具的该论文被SCI/EI/SSCI检索证明的原件，则可以按照会议论文相应计分。</w:t>
      </w:r>
    </w:p>
    <w:p w:rsidR="007D41AD" w:rsidRDefault="00E50B5B">
      <w:pPr>
        <w:spacing w:line="380" w:lineRule="exact"/>
        <w:ind w:firstLineChars="200" w:firstLine="480"/>
        <w:jc w:val="left"/>
        <w:rPr>
          <w:rFonts w:ascii="宋体" w:hAnsi="宋体"/>
          <w:color w:val="0070C0"/>
          <w:sz w:val="24"/>
        </w:rPr>
      </w:pPr>
      <w:r>
        <w:rPr>
          <w:rFonts w:ascii="宋体" w:hAnsi="宋体" w:hint="eastAsia"/>
          <w:sz w:val="24"/>
        </w:rPr>
        <w:t>论文被检索情况以同济大学图书馆开具的检索证明原件为准。检索证明只认定全文检索证明，论文被部分检索的证明不予认定。禁止在不同年度重复申报检索证明。</w:t>
      </w:r>
    </w:p>
    <w:p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评定面向新生的奖学金时，考生必须提供其本科期间获奖证书的原件。获奖</w:t>
      </w:r>
      <w:r>
        <w:rPr>
          <w:rFonts w:ascii="宋体" w:hAnsi="宋体" w:hint="eastAsia"/>
          <w:sz w:val="24"/>
        </w:rPr>
        <w:lastRenderedPageBreak/>
        <w:t>证书的原件如在原就读学校处，考生确实无法提供原件的，可提供原就读学校保留证书部门</w:t>
      </w:r>
      <w:proofErr w:type="gramStart"/>
      <w:r>
        <w:rPr>
          <w:rFonts w:ascii="宋体" w:hAnsi="宋体" w:hint="eastAsia"/>
          <w:sz w:val="24"/>
        </w:rPr>
        <w:t>扫描件并签字</w:t>
      </w:r>
      <w:proofErr w:type="gramEnd"/>
      <w:r>
        <w:rPr>
          <w:rFonts w:ascii="宋体" w:hAnsi="宋体" w:hint="eastAsia"/>
          <w:sz w:val="24"/>
        </w:rPr>
        <w:t>盖章证明后，可以认定该扫描件。</w:t>
      </w:r>
    </w:p>
    <w:p w:rsidR="007D41AD" w:rsidRDefault="00E50B5B">
      <w:pPr>
        <w:spacing w:line="380" w:lineRule="exact"/>
        <w:ind w:firstLineChars="200" w:firstLine="480"/>
        <w:jc w:val="left"/>
        <w:rPr>
          <w:rFonts w:ascii="宋体" w:hAnsi="宋体"/>
          <w:sz w:val="24"/>
        </w:rPr>
      </w:pPr>
      <w:r>
        <w:rPr>
          <w:rFonts w:ascii="宋体" w:hAnsi="宋体" w:hint="eastAsia"/>
          <w:sz w:val="24"/>
        </w:rPr>
        <w:t>3.其它</w:t>
      </w:r>
    </w:p>
    <w:p w:rsidR="007D41AD" w:rsidRDefault="00E50B5B" w:rsidP="005C00BA">
      <w:pPr>
        <w:spacing w:line="360" w:lineRule="exact"/>
        <w:ind w:firstLineChars="200" w:firstLine="480"/>
        <w:jc w:val="left"/>
        <w:rPr>
          <w:rFonts w:ascii="宋体" w:hAnsi="宋体"/>
          <w:sz w:val="24"/>
        </w:rPr>
      </w:pPr>
      <w:r>
        <w:rPr>
          <w:rFonts w:ascii="宋体" w:hAnsi="宋体" w:hint="eastAsia"/>
          <w:sz w:val="24"/>
        </w:rPr>
        <w:t>申请人提交的学术论文，出现中、英文论文题目按照翻译完全、大部分一样或部分一样、发表在不同期刊或者会议的情况,不予计分。</w:t>
      </w:r>
    </w:p>
    <w:p w:rsidR="00DD5181" w:rsidRDefault="00E50B5B" w:rsidP="005C00BA">
      <w:pPr>
        <w:spacing w:line="360" w:lineRule="exact"/>
        <w:ind w:firstLineChars="200" w:firstLine="480"/>
        <w:rPr>
          <w:rFonts w:ascii="宋体" w:hAnsi="宋体"/>
          <w:sz w:val="24"/>
        </w:rPr>
      </w:pPr>
      <w:r w:rsidRPr="005C00BA">
        <w:rPr>
          <w:rFonts w:asciiTheme="minorEastAsia" w:hAnsiTheme="minorEastAsia" w:hint="eastAsia"/>
          <w:sz w:val="24"/>
          <w:szCs w:val="24"/>
        </w:rPr>
        <w:t>在</w:t>
      </w:r>
      <w:r w:rsidRPr="005C00BA">
        <w:rPr>
          <w:rFonts w:asciiTheme="minorEastAsia" w:hAnsiTheme="minorEastAsia"/>
          <w:sz w:val="24"/>
          <w:szCs w:val="24"/>
        </w:rPr>
        <w:t>Transportation Research Board</w:t>
      </w:r>
      <w:proofErr w:type="gramStart"/>
      <w:r w:rsidRPr="005C00BA">
        <w:rPr>
          <w:rFonts w:asciiTheme="minorEastAsia" w:hAnsiTheme="minorEastAsia"/>
          <w:sz w:val="24"/>
          <w:szCs w:val="24"/>
        </w:rPr>
        <w:t>会议</w:t>
      </w:r>
      <w:r w:rsidRPr="005C00BA">
        <w:rPr>
          <w:rFonts w:asciiTheme="minorEastAsia" w:hAnsiTheme="minorEastAsia" w:hint="eastAsia"/>
          <w:sz w:val="24"/>
          <w:szCs w:val="24"/>
        </w:rPr>
        <w:t>官网能查到论文名但不能</w:t>
      </w:r>
      <w:proofErr w:type="gramEnd"/>
      <w:r w:rsidRPr="005C00BA">
        <w:rPr>
          <w:rFonts w:asciiTheme="minorEastAsia" w:hAnsiTheme="minorEastAsia" w:hint="eastAsia"/>
          <w:sz w:val="24"/>
          <w:szCs w:val="24"/>
        </w:rPr>
        <w:t>查到全文的学术论文，要出示</w:t>
      </w:r>
      <w:r w:rsidRPr="005C00BA">
        <w:rPr>
          <w:rFonts w:asciiTheme="minorEastAsia" w:hAnsiTheme="minorEastAsia"/>
          <w:sz w:val="24"/>
          <w:szCs w:val="24"/>
        </w:rPr>
        <w:t>TRB主办方的录用邮件并</w:t>
      </w:r>
      <w:r w:rsidRPr="005C00BA">
        <w:rPr>
          <w:rFonts w:asciiTheme="minorEastAsia" w:hAnsiTheme="minorEastAsia" w:hint="eastAsia"/>
          <w:sz w:val="24"/>
          <w:szCs w:val="24"/>
        </w:rPr>
        <w:t>同时提交</w:t>
      </w:r>
      <w:r w:rsidRPr="00B64CEA">
        <w:rPr>
          <w:rFonts w:ascii="宋体" w:hAnsi="宋体"/>
          <w:sz w:val="24"/>
        </w:rPr>
        <w:t>导师亲笔书写的论</w:t>
      </w:r>
      <w:r>
        <w:rPr>
          <w:rFonts w:ascii="宋体" w:hAnsi="宋体"/>
          <w:sz w:val="24"/>
        </w:rPr>
        <w:t>文发表情况证明，才</w:t>
      </w:r>
      <w:proofErr w:type="gramStart"/>
      <w:r>
        <w:rPr>
          <w:rFonts w:ascii="宋体" w:hAnsi="宋体"/>
          <w:sz w:val="24"/>
        </w:rPr>
        <w:t>予计</w:t>
      </w:r>
      <w:proofErr w:type="gramEnd"/>
      <w:r>
        <w:rPr>
          <w:rFonts w:ascii="宋体" w:hAnsi="宋体"/>
          <w:sz w:val="24"/>
        </w:rPr>
        <w:t>分。</w:t>
      </w:r>
    </w:p>
    <w:p w:rsidR="00DD5181" w:rsidRDefault="00DD5181">
      <w:pPr>
        <w:snapToGrid w:val="0"/>
        <w:spacing w:line="380" w:lineRule="exact"/>
        <w:jc w:val="left"/>
        <w:rPr>
          <w:rFonts w:ascii="宋体" w:hAnsi="宋体"/>
          <w:b/>
          <w:color w:val="FF0000"/>
          <w:spacing w:val="8"/>
          <w:sz w:val="10"/>
          <w:szCs w:val="10"/>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六、评定程序</w:t>
      </w:r>
    </w:p>
    <w:p w:rsidR="007D41AD" w:rsidRDefault="00E50B5B">
      <w:pPr>
        <w:spacing w:line="380" w:lineRule="exact"/>
        <w:ind w:firstLineChars="200" w:firstLine="480"/>
        <w:jc w:val="left"/>
        <w:rPr>
          <w:rFonts w:ascii="宋体" w:hAnsi="宋体"/>
          <w:sz w:val="24"/>
        </w:rPr>
      </w:pPr>
      <w:r>
        <w:rPr>
          <w:rFonts w:ascii="宋体" w:hAnsi="宋体"/>
          <w:sz w:val="24"/>
        </w:rPr>
        <w:t>1</w:t>
      </w:r>
      <w:r w:rsidR="003066F9">
        <w:rPr>
          <w:rFonts w:ascii="宋体" w:hAnsi="宋体" w:hint="eastAsia"/>
          <w:sz w:val="24"/>
        </w:rPr>
        <w:t>.</w:t>
      </w:r>
      <w:r>
        <w:rPr>
          <w:rFonts w:ascii="宋体" w:hAnsi="宋体"/>
          <w:sz w:val="24"/>
        </w:rPr>
        <w:t>个人提出申请；</w:t>
      </w:r>
    </w:p>
    <w:p w:rsidR="007D41AD" w:rsidRDefault="00E50B5B">
      <w:pPr>
        <w:spacing w:line="380" w:lineRule="exact"/>
        <w:ind w:firstLineChars="200" w:firstLine="480"/>
        <w:jc w:val="left"/>
        <w:rPr>
          <w:rFonts w:ascii="宋体" w:hAnsi="宋体"/>
          <w:sz w:val="24"/>
        </w:rPr>
      </w:pPr>
      <w:r>
        <w:rPr>
          <w:rFonts w:ascii="宋体" w:hAnsi="宋体"/>
          <w:sz w:val="24"/>
        </w:rPr>
        <w:t>2</w:t>
      </w:r>
      <w:r w:rsidR="003066F9">
        <w:rPr>
          <w:rFonts w:ascii="宋体" w:hAnsi="宋体" w:hint="eastAsia"/>
          <w:sz w:val="24"/>
        </w:rPr>
        <w:t>.</w:t>
      </w:r>
      <w:r>
        <w:rPr>
          <w:rFonts w:ascii="宋体" w:hAnsi="宋体"/>
          <w:sz w:val="24"/>
        </w:rPr>
        <w:t>导师签署意见；</w:t>
      </w:r>
    </w:p>
    <w:p w:rsidR="007D41AD" w:rsidRDefault="00E50B5B">
      <w:pPr>
        <w:spacing w:line="380" w:lineRule="exact"/>
        <w:ind w:firstLineChars="200" w:firstLine="480"/>
        <w:jc w:val="left"/>
        <w:rPr>
          <w:rFonts w:ascii="宋体" w:hAnsi="宋体"/>
          <w:sz w:val="24"/>
        </w:rPr>
      </w:pPr>
      <w:r>
        <w:rPr>
          <w:rFonts w:ascii="宋体" w:hAnsi="宋体"/>
          <w:sz w:val="24"/>
        </w:rPr>
        <w:t>3</w:t>
      </w:r>
      <w:r w:rsidR="003066F9">
        <w:rPr>
          <w:rFonts w:ascii="宋体" w:hAnsi="宋体" w:hint="eastAsia"/>
          <w:sz w:val="24"/>
        </w:rPr>
        <w:t>.</w:t>
      </w:r>
      <w:r>
        <w:rPr>
          <w:rFonts w:ascii="宋体" w:hAnsi="宋体"/>
          <w:sz w:val="24"/>
        </w:rPr>
        <w:t>班主任签署意见；</w:t>
      </w:r>
    </w:p>
    <w:p w:rsidR="007D41AD" w:rsidRDefault="00E50B5B">
      <w:pPr>
        <w:spacing w:line="380" w:lineRule="exact"/>
        <w:ind w:firstLineChars="200" w:firstLine="480"/>
        <w:jc w:val="left"/>
        <w:rPr>
          <w:rFonts w:ascii="宋体" w:hAnsi="宋体"/>
          <w:sz w:val="24"/>
        </w:rPr>
      </w:pPr>
      <w:r>
        <w:rPr>
          <w:rFonts w:ascii="宋体" w:hAnsi="宋体"/>
          <w:sz w:val="24"/>
        </w:rPr>
        <w:t>4</w:t>
      </w:r>
      <w:r w:rsidR="003066F9">
        <w:rPr>
          <w:rFonts w:ascii="宋体" w:hAnsi="宋体" w:hint="eastAsia"/>
          <w:sz w:val="24"/>
        </w:rPr>
        <w:t>.</w:t>
      </w:r>
      <w:r>
        <w:rPr>
          <w:rFonts w:ascii="宋体" w:hAnsi="宋体"/>
          <w:sz w:val="24"/>
        </w:rPr>
        <w:t>各系</w:t>
      </w:r>
      <w:r>
        <w:rPr>
          <w:rFonts w:ascii="宋体" w:hAnsi="宋体" w:hint="eastAsia"/>
          <w:sz w:val="24"/>
        </w:rPr>
        <w:t>初评；</w:t>
      </w:r>
    </w:p>
    <w:p w:rsidR="007D41AD" w:rsidRDefault="00E50B5B">
      <w:pPr>
        <w:spacing w:line="380" w:lineRule="exact"/>
        <w:ind w:firstLineChars="200" w:firstLine="480"/>
        <w:jc w:val="left"/>
        <w:rPr>
          <w:rFonts w:ascii="宋体" w:hAnsi="宋体"/>
          <w:sz w:val="24"/>
        </w:rPr>
      </w:pPr>
      <w:r>
        <w:rPr>
          <w:rFonts w:ascii="宋体" w:hAnsi="宋体"/>
          <w:sz w:val="24"/>
        </w:rPr>
        <w:t>5</w:t>
      </w:r>
      <w:r w:rsidR="003066F9">
        <w:rPr>
          <w:rFonts w:ascii="宋体" w:hAnsi="宋体" w:hint="eastAsia"/>
          <w:sz w:val="24"/>
        </w:rPr>
        <w:t>.</w:t>
      </w:r>
      <w:r>
        <w:rPr>
          <w:rFonts w:ascii="宋体" w:hAnsi="宋体" w:hint="eastAsia"/>
          <w:sz w:val="24"/>
        </w:rPr>
        <w:t>我院奖学金评审委员会评定；</w:t>
      </w:r>
    </w:p>
    <w:p w:rsidR="007D41AD" w:rsidRDefault="00E50B5B">
      <w:pPr>
        <w:spacing w:line="380" w:lineRule="exact"/>
        <w:ind w:firstLineChars="200" w:firstLine="480"/>
        <w:jc w:val="left"/>
        <w:rPr>
          <w:rFonts w:ascii="宋体" w:hAnsi="宋体"/>
          <w:sz w:val="24"/>
        </w:rPr>
      </w:pPr>
      <w:r>
        <w:rPr>
          <w:rFonts w:ascii="宋体" w:hAnsi="宋体"/>
          <w:sz w:val="24"/>
        </w:rPr>
        <w:t>6</w:t>
      </w:r>
      <w:r w:rsidR="003066F9">
        <w:rPr>
          <w:rFonts w:ascii="宋体" w:hAnsi="宋体" w:hint="eastAsia"/>
          <w:sz w:val="24"/>
        </w:rPr>
        <w:t>.</w:t>
      </w:r>
      <w:r>
        <w:rPr>
          <w:rFonts w:ascii="宋体" w:hAnsi="宋体"/>
          <w:sz w:val="24"/>
        </w:rPr>
        <w:t>公示；</w:t>
      </w:r>
    </w:p>
    <w:p w:rsidR="007D41AD" w:rsidRDefault="00E50B5B">
      <w:pPr>
        <w:spacing w:line="380" w:lineRule="exact"/>
        <w:ind w:firstLineChars="200" w:firstLine="480"/>
        <w:jc w:val="left"/>
        <w:rPr>
          <w:rFonts w:ascii="宋体" w:hAnsi="宋体"/>
          <w:sz w:val="24"/>
        </w:rPr>
      </w:pPr>
      <w:r>
        <w:rPr>
          <w:rFonts w:ascii="宋体" w:hAnsi="宋体"/>
          <w:sz w:val="24"/>
        </w:rPr>
        <w:t>7</w:t>
      </w:r>
      <w:r w:rsidR="003066F9">
        <w:rPr>
          <w:rFonts w:ascii="宋体" w:hAnsi="宋体" w:hint="eastAsia"/>
          <w:sz w:val="24"/>
        </w:rPr>
        <w:t>.</w:t>
      </w:r>
      <w:r>
        <w:rPr>
          <w:rFonts w:ascii="宋体" w:hAnsi="宋体"/>
          <w:sz w:val="24"/>
        </w:rPr>
        <w:t>将结果上报研究生院（院级社会捐资奖学金还需交奖学金理事会审核）。</w:t>
      </w:r>
    </w:p>
    <w:p w:rsidR="007D41AD" w:rsidRDefault="007D41AD" w:rsidP="005C00BA">
      <w:pPr>
        <w:spacing w:line="380" w:lineRule="exact"/>
        <w:jc w:val="left"/>
        <w:rPr>
          <w:rFonts w:ascii="宋体" w:hAnsi="宋体"/>
          <w:sz w:val="24"/>
        </w:rPr>
      </w:pPr>
    </w:p>
    <w:p w:rsidR="007D41AD" w:rsidRPr="005C00BA" w:rsidRDefault="00E50B5B" w:rsidP="005C00BA">
      <w:pPr>
        <w:spacing w:line="380" w:lineRule="exact"/>
        <w:jc w:val="left"/>
        <w:rPr>
          <w:rFonts w:ascii="宋体" w:hAnsi="宋体"/>
          <w:b/>
          <w:sz w:val="28"/>
          <w:szCs w:val="28"/>
        </w:rPr>
      </w:pPr>
      <w:r w:rsidRPr="005C00BA">
        <w:rPr>
          <w:rFonts w:ascii="宋体" w:hAnsi="宋体"/>
          <w:b/>
          <w:sz w:val="28"/>
          <w:szCs w:val="28"/>
        </w:rPr>
        <w:t>七、学术不端处理</w:t>
      </w:r>
    </w:p>
    <w:p w:rsidR="007D41AD" w:rsidRDefault="00E50B5B" w:rsidP="005C00BA">
      <w:pPr>
        <w:spacing w:line="380" w:lineRule="exact"/>
        <w:jc w:val="left"/>
        <w:rPr>
          <w:rFonts w:ascii="宋体" w:hAnsi="宋体"/>
          <w:sz w:val="24"/>
        </w:rPr>
      </w:pPr>
      <w:r>
        <w:rPr>
          <w:rFonts w:ascii="宋体" w:hAnsi="宋体"/>
          <w:sz w:val="24"/>
        </w:rPr>
        <w:t xml:space="preserve">    研究生在研究生科研成果申报和奖学金评定过程中出现</w:t>
      </w:r>
      <w:proofErr w:type="gramStart"/>
      <w:r>
        <w:rPr>
          <w:rFonts w:ascii="宋体" w:hAnsi="宋体"/>
          <w:sz w:val="24"/>
        </w:rPr>
        <w:t>不</w:t>
      </w:r>
      <w:proofErr w:type="gramEnd"/>
      <w:r>
        <w:rPr>
          <w:rFonts w:ascii="宋体" w:hAnsi="宋体"/>
          <w:sz w:val="24"/>
        </w:rPr>
        <w:t>如实申报、提供材料造假、在不同年度重复申报检索证明等情况，视同为学术不端，按照交通运输工程学院研究生学术不端处理办法（</w:t>
      </w:r>
      <w:r w:rsidR="00DD5181">
        <w:rPr>
          <w:rFonts w:ascii="宋体" w:hAnsi="宋体"/>
          <w:sz w:val="24"/>
        </w:rPr>
        <w:t>另行制订</w:t>
      </w:r>
      <w:r>
        <w:rPr>
          <w:rFonts w:ascii="宋体" w:hAnsi="宋体"/>
          <w:sz w:val="24"/>
        </w:rPr>
        <w:t>）处理。</w:t>
      </w:r>
    </w:p>
    <w:p w:rsidR="007D41AD" w:rsidRDefault="007D41AD">
      <w:pPr>
        <w:snapToGrid w:val="0"/>
        <w:spacing w:line="380" w:lineRule="exact"/>
        <w:jc w:val="left"/>
        <w:rPr>
          <w:rFonts w:ascii="宋体" w:hAnsi="宋体"/>
          <w:b/>
          <w:spacing w:val="8"/>
          <w:sz w:val="10"/>
          <w:szCs w:val="10"/>
        </w:rPr>
      </w:pPr>
    </w:p>
    <w:p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八、附则</w:t>
      </w:r>
    </w:p>
    <w:p w:rsidR="007D41AD" w:rsidRDefault="00E50B5B">
      <w:pPr>
        <w:spacing w:line="380" w:lineRule="exact"/>
        <w:ind w:firstLineChars="200" w:firstLine="480"/>
        <w:jc w:val="left"/>
        <w:rPr>
          <w:rFonts w:ascii="宋体" w:hAnsi="宋体"/>
          <w:sz w:val="24"/>
        </w:rPr>
      </w:pPr>
      <w:r>
        <w:rPr>
          <w:rFonts w:ascii="宋体" w:hAnsi="宋体" w:hint="eastAsia"/>
          <w:sz w:val="24"/>
        </w:rPr>
        <w:t>本《评定办法》由我院研究生奖学金评审委员会负责解释。</w:t>
      </w:r>
    </w:p>
    <w:p w:rsidR="007D41AD" w:rsidRDefault="007D41AD">
      <w:pPr>
        <w:spacing w:line="380" w:lineRule="exact"/>
        <w:jc w:val="left"/>
        <w:rPr>
          <w:rFonts w:ascii="宋体" w:hAnsi="宋体"/>
          <w:sz w:val="24"/>
        </w:rPr>
      </w:pPr>
    </w:p>
    <w:p w:rsidR="007D41AD" w:rsidRDefault="007D41AD">
      <w:pPr>
        <w:spacing w:line="380" w:lineRule="exact"/>
        <w:jc w:val="left"/>
        <w:rPr>
          <w:rFonts w:ascii="宋体" w:hAnsi="宋体"/>
          <w:sz w:val="24"/>
        </w:rPr>
      </w:pPr>
    </w:p>
    <w:p w:rsidR="007D41AD" w:rsidRDefault="007D41AD">
      <w:pPr>
        <w:spacing w:line="380" w:lineRule="exact"/>
        <w:jc w:val="left"/>
        <w:rPr>
          <w:rFonts w:ascii="宋体" w:hAnsi="宋体"/>
          <w:sz w:val="24"/>
        </w:rPr>
      </w:pPr>
    </w:p>
    <w:p w:rsidR="007D41AD" w:rsidRDefault="00E50B5B">
      <w:pPr>
        <w:spacing w:line="380" w:lineRule="exact"/>
        <w:ind w:firstLineChars="200" w:firstLine="480"/>
        <w:jc w:val="right"/>
        <w:rPr>
          <w:rFonts w:ascii="宋体" w:hAnsi="宋体"/>
          <w:sz w:val="24"/>
        </w:rPr>
      </w:pPr>
      <w:r>
        <w:rPr>
          <w:rFonts w:ascii="宋体" w:hAnsi="宋体" w:hint="eastAsia"/>
          <w:sz w:val="24"/>
        </w:rPr>
        <w:t>交通运输工程学院</w:t>
      </w:r>
    </w:p>
    <w:p w:rsidR="007D41AD" w:rsidRDefault="00E50B5B">
      <w:pPr>
        <w:spacing w:line="380" w:lineRule="exact"/>
        <w:ind w:firstLineChars="200" w:firstLine="480"/>
        <w:jc w:val="right"/>
        <w:rPr>
          <w:rFonts w:ascii="宋体" w:hAnsi="宋体"/>
          <w:sz w:val="24"/>
        </w:rPr>
      </w:pPr>
      <w:r>
        <w:rPr>
          <w:rFonts w:ascii="宋体" w:hAnsi="宋体"/>
          <w:sz w:val="24"/>
        </w:rPr>
        <w:t>201</w:t>
      </w:r>
      <w:r>
        <w:rPr>
          <w:rFonts w:ascii="宋体" w:hAnsi="宋体" w:hint="eastAsia"/>
          <w:sz w:val="24"/>
        </w:rPr>
        <w:t>6年10月</w:t>
      </w:r>
    </w:p>
    <w:p w:rsidR="007D41AD" w:rsidRDefault="007D41AD">
      <w:pPr>
        <w:spacing w:line="400" w:lineRule="exact"/>
        <w:ind w:firstLineChars="200" w:firstLine="480"/>
        <w:jc w:val="right"/>
        <w:rPr>
          <w:rFonts w:ascii="宋体" w:hAnsi="宋体"/>
          <w:sz w:val="24"/>
        </w:rPr>
      </w:pPr>
    </w:p>
    <w:sectPr w:rsidR="007D41AD">
      <w:headerReference w:type="default" r:id="rId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01" w:rsidRDefault="00B21C01">
      <w:r>
        <w:separator/>
      </w:r>
    </w:p>
  </w:endnote>
  <w:endnote w:type="continuationSeparator" w:id="0">
    <w:p w:rsidR="00B21C01" w:rsidRDefault="00B2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01" w:rsidRDefault="00B21C01">
      <w:r>
        <w:separator/>
      </w:r>
    </w:p>
  </w:footnote>
  <w:footnote w:type="continuationSeparator" w:id="0">
    <w:p w:rsidR="00B21C01" w:rsidRDefault="00B21C01">
      <w:r>
        <w:continuationSeparator/>
      </w:r>
    </w:p>
  </w:footnote>
  <w:footnote w:id="1">
    <w:p w:rsidR="007D41AD" w:rsidRDefault="00E50B5B">
      <w:pPr>
        <w:pStyle w:val="a7"/>
        <w:rPr>
          <w:sz w:val="21"/>
          <w:szCs w:val="21"/>
        </w:rPr>
      </w:pPr>
      <w:r>
        <w:rPr>
          <w:rStyle w:val="a8"/>
          <w:sz w:val="21"/>
          <w:szCs w:val="21"/>
        </w:rPr>
        <w:footnoteRef/>
      </w:r>
      <w:r>
        <w:rPr>
          <w:rFonts w:asciiTheme="minorEastAsia" w:eastAsiaTheme="minorEastAsia" w:hAnsiTheme="minorEastAsia" w:hint="eastAsia"/>
          <w:b/>
          <w:sz w:val="21"/>
          <w:szCs w:val="21"/>
        </w:rPr>
        <w:t xml:space="preserve"> 《同济大学研究生国家奖学金评审实施细则(2015年修订)》第一条规定：“超出学制的研究    生，原则上不具备研究生国家奖学金参评资格。”</w:t>
      </w:r>
    </w:p>
  </w:footnote>
  <w:footnote w:id="2">
    <w:p w:rsidR="007D41AD" w:rsidRDefault="00E50B5B">
      <w:pPr>
        <w:pStyle w:val="a7"/>
        <w:rPr>
          <w:b/>
          <w:sz w:val="21"/>
          <w:szCs w:val="21"/>
        </w:rPr>
      </w:pPr>
      <w:r>
        <w:rPr>
          <w:rStyle w:val="a8"/>
          <w:b/>
          <w:sz w:val="21"/>
          <w:szCs w:val="21"/>
        </w:rPr>
        <w:footnoteRef/>
      </w:r>
      <w:r>
        <w:rPr>
          <w:rFonts w:hint="eastAsia"/>
          <w:b/>
          <w:sz w:val="21"/>
          <w:szCs w:val="21"/>
        </w:rPr>
        <w:t xml:space="preserve"> </w:t>
      </w:r>
      <w:r>
        <w:rPr>
          <w:rFonts w:hint="eastAsia"/>
          <w:b/>
          <w:sz w:val="21"/>
          <w:szCs w:val="21"/>
        </w:rPr>
        <w:t>学院每年发布研究生奖学金评定通知时注明以哪一年的目录为准。</w:t>
      </w:r>
    </w:p>
  </w:footnote>
  <w:footnote w:id="3">
    <w:p w:rsidR="007D41AD" w:rsidRDefault="00E50B5B">
      <w:pPr>
        <w:spacing w:line="320" w:lineRule="exact"/>
        <w:ind w:left="211" w:hangingChars="100" w:hanging="211"/>
        <w:jc w:val="left"/>
      </w:pPr>
      <w:r>
        <w:rPr>
          <w:rStyle w:val="a8"/>
          <w:b/>
        </w:rPr>
        <w:footnoteRef/>
      </w:r>
      <w:r>
        <w:rPr>
          <w:rFonts w:asciiTheme="minorEastAsia" w:eastAsiaTheme="minorEastAsia" w:hAnsiTheme="minorEastAsia" w:hint="eastAsia"/>
          <w:b/>
          <w:szCs w:val="21"/>
        </w:rPr>
        <w:t xml:space="preserve"> 指《</w:t>
      </w:r>
      <w:r>
        <w:rPr>
          <w:rFonts w:asciiTheme="minorEastAsia" w:eastAsiaTheme="minorEastAsia" w:hAnsiTheme="minorEastAsia" w:cs="宋体" w:hint="eastAsia"/>
          <w:b/>
          <w:kern w:val="0"/>
          <w:szCs w:val="21"/>
        </w:rPr>
        <w:t>交通运输工程学院研究生科研成果定期申报</w:t>
      </w:r>
      <w:r>
        <w:rPr>
          <w:rFonts w:asciiTheme="minorEastAsia" w:eastAsiaTheme="minorEastAsia" w:hAnsiTheme="minorEastAsia" w:cs="宋体"/>
          <w:b/>
          <w:kern w:val="0"/>
          <w:szCs w:val="21"/>
        </w:rPr>
        <w:t>规定</w:t>
      </w:r>
      <w:r>
        <w:rPr>
          <w:rFonts w:asciiTheme="minorEastAsia" w:eastAsiaTheme="minorEastAsia" w:hAnsiTheme="minorEastAsia" w:cs="Calibri" w:hint="eastAsia"/>
          <w:b/>
          <w:kern w:val="0"/>
          <w:szCs w:val="21"/>
        </w:rPr>
        <w:t>（</w:t>
      </w:r>
      <w:r>
        <w:rPr>
          <w:rFonts w:asciiTheme="minorEastAsia" w:eastAsiaTheme="minorEastAsia" w:hAnsiTheme="minorEastAsia" w:cs="Calibri"/>
          <w:b/>
          <w:kern w:val="0"/>
          <w:szCs w:val="21"/>
        </w:rPr>
        <w:t>2016</w:t>
      </w:r>
      <w:r>
        <w:rPr>
          <w:rFonts w:asciiTheme="minorEastAsia" w:eastAsiaTheme="minorEastAsia" w:hAnsiTheme="minorEastAsia" w:cs="Calibri" w:hint="eastAsia"/>
          <w:b/>
          <w:kern w:val="0"/>
          <w:szCs w:val="21"/>
        </w:rPr>
        <w:t>年</w:t>
      </w:r>
      <w:r>
        <w:rPr>
          <w:rFonts w:asciiTheme="minorEastAsia" w:eastAsiaTheme="minorEastAsia" w:hAnsiTheme="minorEastAsia" w:cs="Calibri"/>
          <w:b/>
          <w:kern w:val="0"/>
          <w:szCs w:val="21"/>
        </w:rPr>
        <w:t>10</w:t>
      </w:r>
      <w:r>
        <w:rPr>
          <w:rFonts w:asciiTheme="minorEastAsia" w:eastAsiaTheme="minorEastAsia" w:hAnsiTheme="minorEastAsia" w:cs="Calibri" w:hint="eastAsia"/>
          <w:b/>
          <w:kern w:val="0"/>
          <w:szCs w:val="21"/>
        </w:rPr>
        <w:t>月</w:t>
      </w:r>
      <w:r>
        <w:rPr>
          <w:rFonts w:asciiTheme="minorEastAsia" w:eastAsiaTheme="minorEastAsia" w:hAnsiTheme="minorEastAsia" w:cs="Calibri"/>
          <w:b/>
          <w:kern w:val="0"/>
          <w:szCs w:val="21"/>
        </w:rPr>
        <w:t>8</w:t>
      </w:r>
      <w:r>
        <w:rPr>
          <w:rFonts w:asciiTheme="minorEastAsia" w:eastAsiaTheme="minorEastAsia" w:hAnsiTheme="minorEastAsia" w:cs="Calibri" w:hint="eastAsia"/>
          <w:b/>
          <w:kern w:val="0"/>
          <w:szCs w:val="21"/>
        </w:rPr>
        <w:t>日经交通运输工程学院研究生奖学金评审委员会会议讨论通过）》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1AD" w:rsidRDefault="007D41A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74"/>
    <w:rsid w:val="000054F6"/>
    <w:rsid w:val="00015080"/>
    <w:rsid w:val="000200E3"/>
    <w:rsid w:val="000213AD"/>
    <w:rsid w:val="00022A64"/>
    <w:rsid w:val="00023C6B"/>
    <w:rsid w:val="000247C2"/>
    <w:rsid w:val="000302D3"/>
    <w:rsid w:val="00036325"/>
    <w:rsid w:val="00036662"/>
    <w:rsid w:val="00036DB7"/>
    <w:rsid w:val="00042058"/>
    <w:rsid w:val="00042347"/>
    <w:rsid w:val="00045F26"/>
    <w:rsid w:val="00053865"/>
    <w:rsid w:val="000551DB"/>
    <w:rsid w:val="00056EE3"/>
    <w:rsid w:val="0006105E"/>
    <w:rsid w:val="00061B36"/>
    <w:rsid w:val="00064D6E"/>
    <w:rsid w:val="000659E7"/>
    <w:rsid w:val="00066684"/>
    <w:rsid w:val="00067303"/>
    <w:rsid w:val="00076469"/>
    <w:rsid w:val="00081266"/>
    <w:rsid w:val="00081402"/>
    <w:rsid w:val="00082233"/>
    <w:rsid w:val="00083E8D"/>
    <w:rsid w:val="000853AF"/>
    <w:rsid w:val="000925FA"/>
    <w:rsid w:val="00097355"/>
    <w:rsid w:val="000B247E"/>
    <w:rsid w:val="000B4BCC"/>
    <w:rsid w:val="000C15A4"/>
    <w:rsid w:val="000C1A90"/>
    <w:rsid w:val="000C42FD"/>
    <w:rsid w:val="000D2455"/>
    <w:rsid w:val="000F17D4"/>
    <w:rsid w:val="000F2387"/>
    <w:rsid w:val="000F29AE"/>
    <w:rsid w:val="000F2B7A"/>
    <w:rsid w:val="000F38A4"/>
    <w:rsid w:val="000F554B"/>
    <w:rsid w:val="001000C7"/>
    <w:rsid w:val="00103F10"/>
    <w:rsid w:val="00116D63"/>
    <w:rsid w:val="001277A9"/>
    <w:rsid w:val="00127999"/>
    <w:rsid w:val="00134C5F"/>
    <w:rsid w:val="001433E9"/>
    <w:rsid w:val="00143A25"/>
    <w:rsid w:val="001464E0"/>
    <w:rsid w:val="00150746"/>
    <w:rsid w:val="0015286C"/>
    <w:rsid w:val="00154358"/>
    <w:rsid w:val="0015509A"/>
    <w:rsid w:val="00155A4C"/>
    <w:rsid w:val="00156E6F"/>
    <w:rsid w:val="00164874"/>
    <w:rsid w:val="001676C2"/>
    <w:rsid w:val="00167BA9"/>
    <w:rsid w:val="00167D93"/>
    <w:rsid w:val="0017065A"/>
    <w:rsid w:val="00180FF7"/>
    <w:rsid w:val="0018430A"/>
    <w:rsid w:val="00185A02"/>
    <w:rsid w:val="001862AC"/>
    <w:rsid w:val="0019151F"/>
    <w:rsid w:val="0019609D"/>
    <w:rsid w:val="001A2A44"/>
    <w:rsid w:val="001A3CE4"/>
    <w:rsid w:val="001A6074"/>
    <w:rsid w:val="001B518E"/>
    <w:rsid w:val="001C1DAF"/>
    <w:rsid w:val="001C33B4"/>
    <w:rsid w:val="001C5AAF"/>
    <w:rsid w:val="001C6746"/>
    <w:rsid w:val="001D221C"/>
    <w:rsid w:val="001D2462"/>
    <w:rsid w:val="001E3672"/>
    <w:rsid w:val="001F1911"/>
    <w:rsid w:val="001F1ABA"/>
    <w:rsid w:val="001F1FD0"/>
    <w:rsid w:val="00202231"/>
    <w:rsid w:val="00202925"/>
    <w:rsid w:val="0020587D"/>
    <w:rsid w:val="002143D9"/>
    <w:rsid w:val="00214FB3"/>
    <w:rsid w:val="0021715B"/>
    <w:rsid w:val="00217C5A"/>
    <w:rsid w:val="00217E7C"/>
    <w:rsid w:val="0022057D"/>
    <w:rsid w:val="00236A70"/>
    <w:rsid w:val="002400AF"/>
    <w:rsid w:val="00240213"/>
    <w:rsid w:val="00240A42"/>
    <w:rsid w:val="00240AE9"/>
    <w:rsid w:val="00241519"/>
    <w:rsid w:val="00242309"/>
    <w:rsid w:val="0024343D"/>
    <w:rsid w:val="00245D9E"/>
    <w:rsid w:val="00254E13"/>
    <w:rsid w:val="00255505"/>
    <w:rsid w:val="00257A83"/>
    <w:rsid w:val="0026388F"/>
    <w:rsid w:val="00266F16"/>
    <w:rsid w:val="00270420"/>
    <w:rsid w:val="0027245F"/>
    <w:rsid w:val="00280034"/>
    <w:rsid w:val="00280052"/>
    <w:rsid w:val="00282E17"/>
    <w:rsid w:val="00283A24"/>
    <w:rsid w:val="00283B91"/>
    <w:rsid w:val="00292860"/>
    <w:rsid w:val="002930AF"/>
    <w:rsid w:val="00294B97"/>
    <w:rsid w:val="002A060A"/>
    <w:rsid w:val="002A3EAA"/>
    <w:rsid w:val="002A418C"/>
    <w:rsid w:val="002A4FE2"/>
    <w:rsid w:val="002A57D6"/>
    <w:rsid w:val="002B02A3"/>
    <w:rsid w:val="002B2818"/>
    <w:rsid w:val="002B2DBE"/>
    <w:rsid w:val="002C09CA"/>
    <w:rsid w:val="002C108D"/>
    <w:rsid w:val="002C4209"/>
    <w:rsid w:val="002C63E2"/>
    <w:rsid w:val="002C7939"/>
    <w:rsid w:val="002D08AC"/>
    <w:rsid w:val="002D118A"/>
    <w:rsid w:val="002D3F71"/>
    <w:rsid w:val="002D7644"/>
    <w:rsid w:val="002E0601"/>
    <w:rsid w:val="002E33C9"/>
    <w:rsid w:val="002F0685"/>
    <w:rsid w:val="002F1FF8"/>
    <w:rsid w:val="002F4256"/>
    <w:rsid w:val="002F42DD"/>
    <w:rsid w:val="002F4DFB"/>
    <w:rsid w:val="002F5D99"/>
    <w:rsid w:val="002F6FDC"/>
    <w:rsid w:val="002F785A"/>
    <w:rsid w:val="00301182"/>
    <w:rsid w:val="00301A86"/>
    <w:rsid w:val="00303041"/>
    <w:rsid w:val="003066F9"/>
    <w:rsid w:val="00312484"/>
    <w:rsid w:val="00314EAD"/>
    <w:rsid w:val="0032068E"/>
    <w:rsid w:val="00332BF8"/>
    <w:rsid w:val="00340722"/>
    <w:rsid w:val="0034570B"/>
    <w:rsid w:val="003475B7"/>
    <w:rsid w:val="003543A7"/>
    <w:rsid w:val="00354BCC"/>
    <w:rsid w:val="00356F7E"/>
    <w:rsid w:val="003601BD"/>
    <w:rsid w:val="003607B0"/>
    <w:rsid w:val="003635F8"/>
    <w:rsid w:val="00364022"/>
    <w:rsid w:val="003675E9"/>
    <w:rsid w:val="00373078"/>
    <w:rsid w:val="00373FEA"/>
    <w:rsid w:val="0037558B"/>
    <w:rsid w:val="00375D08"/>
    <w:rsid w:val="00384BF9"/>
    <w:rsid w:val="0039073B"/>
    <w:rsid w:val="003960A8"/>
    <w:rsid w:val="003A0D59"/>
    <w:rsid w:val="003B1259"/>
    <w:rsid w:val="003B397F"/>
    <w:rsid w:val="003B6715"/>
    <w:rsid w:val="003B7072"/>
    <w:rsid w:val="003C3CEA"/>
    <w:rsid w:val="003C5F18"/>
    <w:rsid w:val="003C678F"/>
    <w:rsid w:val="003D1898"/>
    <w:rsid w:val="003D2715"/>
    <w:rsid w:val="003D525D"/>
    <w:rsid w:val="003E2943"/>
    <w:rsid w:val="003E4C97"/>
    <w:rsid w:val="003E4F90"/>
    <w:rsid w:val="003F1C74"/>
    <w:rsid w:val="003F215F"/>
    <w:rsid w:val="003F5B91"/>
    <w:rsid w:val="004038FC"/>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12CF"/>
    <w:rsid w:val="00472DAB"/>
    <w:rsid w:val="00474A17"/>
    <w:rsid w:val="00474E1F"/>
    <w:rsid w:val="00477887"/>
    <w:rsid w:val="00477BD6"/>
    <w:rsid w:val="00480EDE"/>
    <w:rsid w:val="00482A47"/>
    <w:rsid w:val="004848CF"/>
    <w:rsid w:val="004857D4"/>
    <w:rsid w:val="004908C9"/>
    <w:rsid w:val="00497C4D"/>
    <w:rsid w:val="004A041C"/>
    <w:rsid w:val="004A0FAC"/>
    <w:rsid w:val="004A4F1F"/>
    <w:rsid w:val="004B1F61"/>
    <w:rsid w:val="004B2E8B"/>
    <w:rsid w:val="004B44B4"/>
    <w:rsid w:val="004B6723"/>
    <w:rsid w:val="004C00CB"/>
    <w:rsid w:val="004C2E2F"/>
    <w:rsid w:val="004C5629"/>
    <w:rsid w:val="004D0FF7"/>
    <w:rsid w:val="004D4109"/>
    <w:rsid w:val="004D5D95"/>
    <w:rsid w:val="004D782B"/>
    <w:rsid w:val="004E0283"/>
    <w:rsid w:val="004E262F"/>
    <w:rsid w:val="004E5AE5"/>
    <w:rsid w:val="004E73D8"/>
    <w:rsid w:val="004F0FAC"/>
    <w:rsid w:val="004F1225"/>
    <w:rsid w:val="004F14DB"/>
    <w:rsid w:val="004F44CA"/>
    <w:rsid w:val="004F4FE1"/>
    <w:rsid w:val="004F5225"/>
    <w:rsid w:val="004F6670"/>
    <w:rsid w:val="00500908"/>
    <w:rsid w:val="00501DBB"/>
    <w:rsid w:val="00506206"/>
    <w:rsid w:val="005076B5"/>
    <w:rsid w:val="00510616"/>
    <w:rsid w:val="00511690"/>
    <w:rsid w:val="00512A28"/>
    <w:rsid w:val="00514C69"/>
    <w:rsid w:val="005167C0"/>
    <w:rsid w:val="0052474F"/>
    <w:rsid w:val="00527B07"/>
    <w:rsid w:val="00527C1D"/>
    <w:rsid w:val="0053029A"/>
    <w:rsid w:val="00531225"/>
    <w:rsid w:val="00531BE5"/>
    <w:rsid w:val="0053350A"/>
    <w:rsid w:val="00534595"/>
    <w:rsid w:val="0053656B"/>
    <w:rsid w:val="0053659D"/>
    <w:rsid w:val="0053662A"/>
    <w:rsid w:val="00536FF4"/>
    <w:rsid w:val="00540CEE"/>
    <w:rsid w:val="005474F1"/>
    <w:rsid w:val="00550119"/>
    <w:rsid w:val="00552284"/>
    <w:rsid w:val="00556872"/>
    <w:rsid w:val="00556D89"/>
    <w:rsid w:val="00557E9C"/>
    <w:rsid w:val="005613F1"/>
    <w:rsid w:val="00562ECC"/>
    <w:rsid w:val="0056473E"/>
    <w:rsid w:val="00565A74"/>
    <w:rsid w:val="00567A72"/>
    <w:rsid w:val="00570D04"/>
    <w:rsid w:val="00577A40"/>
    <w:rsid w:val="00583A44"/>
    <w:rsid w:val="00590987"/>
    <w:rsid w:val="00590F27"/>
    <w:rsid w:val="00592A90"/>
    <w:rsid w:val="0059717A"/>
    <w:rsid w:val="005A053B"/>
    <w:rsid w:val="005A13AA"/>
    <w:rsid w:val="005A3A90"/>
    <w:rsid w:val="005A57F3"/>
    <w:rsid w:val="005B0E16"/>
    <w:rsid w:val="005B5BB1"/>
    <w:rsid w:val="005B6582"/>
    <w:rsid w:val="005C00BA"/>
    <w:rsid w:val="005C0BA3"/>
    <w:rsid w:val="005C0EC9"/>
    <w:rsid w:val="005C4F8D"/>
    <w:rsid w:val="005C6AAD"/>
    <w:rsid w:val="005D21F4"/>
    <w:rsid w:val="005E4369"/>
    <w:rsid w:val="005E4F9E"/>
    <w:rsid w:val="005E5B02"/>
    <w:rsid w:val="005E6037"/>
    <w:rsid w:val="005E7CAD"/>
    <w:rsid w:val="005F1765"/>
    <w:rsid w:val="005F3326"/>
    <w:rsid w:val="0060144A"/>
    <w:rsid w:val="006018FD"/>
    <w:rsid w:val="00601C16"/>
    <w:rsid w:val="006032BB"/>
    <w:rsid w:val="006048A9"/>
    <w:rsid w:val="006172B1"/>
    <w:rsid w:val="00624C39"/>
    <w:rsid w:val="00625CFF"/>
    <w:rsid w:val="006307D4"/>
    <w:rsid w:val="00635169"/>
    <w:rsid w:val="00653A0C"/>
    <w:rsid w:val="00655107"/>
    <w:rsid w:val="00663814"/>
    <w:rsid w:val="00663A17"/>
    <w:rsid w:val="00671AD2"/>
    <w:rsid w:val="0067799F"/>
    <w:rsid w:val="006851FC"/>
    <w:rsid w:val="006918F4"/>
    <w:rsid w:val="00693B3B"/>
    <w:rsid w:val="0069656C"/>
    <w:rsid w:val="00697412"/>
    <w:rsid w:val="006A142F"/>
    <w:rsid w:val="006B0763"/>
    <w:rsid w:val="006B3617"/>
    <w:rsid w:val="006B3657"/>
    <w:rsid w:val="006B3E33"/>
    <w:rsid w:val="006C2E72"/>
    <w:rsid w:val="006C5962"/>
    <w:rsid w:val="006D26DA"/>
    <w:rsid w:val="006D5730"/>
    <w:rsid w:val="006D6524"/>
    <w:rsid w:val="006D700B"/>
    <w:rsid w:val="006D7320"/>
    <w:rsid w:val="006D7C33"/>
    <w:rsid w:val="007026AA"/>
    <w:rsid w:val="00704261"/>
    <w:rsid w:val="007066C3"/>
    <w:rsid w:val="007158BB"/>
    <w:rsid w:val="00716663"/>
    <w:rsid w:val="007218E4"/>
    <w:rsid w:val="00723586"/>
    <w:rsid w:val="00723CA4"/>
    <w:rsid w:val="007251DA"/>
    <w:rsid w:val="0073265F"/>
    <w:rsid w:val="00735A59"/>
    <w:rsid w:val="00737E0D"/>
    <w:rsid w:val="00741BFB"/>
    <w:rsid w:val="00744056"/>
    <w:rsid w:val="00744CA8"/>
    <w:rsid w:val="00750315"/>
    <w:rsid w:val="00753505"/>
    <w:rsid w:val="007619A0"/>
    <w:rsid w:val="007665D3"/>
    <w:rsid w:val="007705CD"/>
    <w:rsid w:val="007723FB"/>
    <w:rsid w:val="00774B9A"/>
    <w:rsid w:val="00776283"/>
    <w:rsid w:val="00785A63"/>
    <w:rsid w:val="00791169"/>
    <w:rsid w:val="00792F29"/>
    <w:rsid w:val="007931AB"/>
    <w:rsid w:val="00793A63"/>
    <w:rsid w:val="0079418D"/>
    <w:rsid w:val="007A1B6D"/>
    <w:rsid w:val="007A3B35"/>
    <w:rsid w:val="007A47B8"/>
    <w:rsid w:val="007B17CD"/>
    <w:rsid w:val="007B49B9"/>
    <w:rsid w:val="007B58D9"/>
    <w:rsid w:val="007B7AB1"/>
    <w:rsid w:val="007C1F98"/>
    <w:rsid w:val="007D1A38"/>
    <w:rsid w:val="007D41AD"/>
    <w:rsid w:val="007D50EB"/>
    <w:rsid w:val="007D7740"/>
    <w:rsid w:val="007E1EF5"/>
    <w:rsid w:val="007E38A7"/>
    <w:rsid w:val="007E6249"/>
    <w:rsid w:val="007F24EF"/>
    <w:rsid w:val="007F25C3"/>
    <w:rsid w:val="007F3702"/>
    <w:rsid w:val="00801648"/>
    <w:rsid w:val="0080218D"/>
    <w:rsid w:val="00803235"/>
    <w:rsid w:val="008038F2"/>
    <w:rsid w:val="00803DBD"/>
    <w:rsid w:val="008051B4"/>
    <w:rsid w:val="00810B90"/>
    <w:rsid w:val="00811AFF"/>
    <w:rsid w:val="008145EB"/>
    <w:rsid w:val="00816CC2"/>
    <w:rsid w:val="00823733"/>
    <w:rsid w:val="00823932"/>
    <w:rsid w:val="00824B61"/>
    <w:rsid w:val="00825C71"/>
    <w:rsid w:val="0082763D"/>
    <w:rsid w:val="00831B63"/>
    <w:rsid w:val="00831D8D"/>
    <w:rsid w:val="0083326F"/>
    <w:rsid w:val="0083641F"/>
    <w:rsid w:val="00842047"/>
    <w:rsid w:val="00842DF8"/>
    <w:rsid w:val="008441B8"/>
    <w:rsid w:val="00844495"/>
    <w:rsid w:val="008448CE"/>
    <w:rsid w:val="00845A15"/>
    <w:rsid w:val="00845B2C"/>
    <w:rsid w:val="00845B66"/>
    <w:rsid w:val="00853923"/>
    <w:rsid w:val="00854340"/>
    <w:rsid w:val="008576CB"/>
    <w:rsid w:val="008606D0"/>
    <w:rsid w:val="00861185"/>
    <w:rsid w:val="00863CB4"/>
    <w:rsid w:val="00865958"/>
    <w:rsid w:val="00867155"/>
    <w:rsid w:val="008743EA"/>
    <w:rsid w:val="00875141"/>
    <w:rsid w:val="008759B5"/>
    <w:rsid w:val="00875B80"/>
    <w:rsid w:val="00876163"/>
    <w:rsid w:val="00881A5D"/>
    <w:rsid w:val="008915CD"/>
    <w:rsid w:val="00892332"/>
    <w:rsid w:val="008A080E"/>
    <w:rsid w:val="008A6138"/>
    <w:rsid w:val="008B05D7"/>
    <w:rsid w:val="008B0B89"/>
    <w:rsid w:val="008B0F54"/>
    <w:rsid w:val="008B2AA9"/>
    <w:rsid w:val="008B3B9D"/>
    <w:rsid w:val="008B4368"/>
    <w:rsid w:val="008B79B9"/>
    <w:rsid w:val="008C1331"/>
    <w:rsid w:val="008C1694"/>
    <w:rsid w:val="008C207D"/>
    <w:rsid w:val="008C20F4"/>
    <w:rsid w:val="008C3F8A"/>
    <w:rsid w:val="008C4822"/>
    <w:rsid w:val="008C7444"/>
    <w:rsid w:val="008D2B12"/>
    <w:rsid w:val="008D4FF9"/>
    <w:rsid w:val="008E2397"/>
    <w:rsid w:val="008E2A9F"/>
    <w:rsid w:val="008E3236"/>
    <w:rsid w:val="008E3C57"/>
    <w:rsid w:val="008F1EA6"/>
    <w:rsid w:val="009024FA"/>
    <w:rsid w:val="00904675"/>
    <w:rsid w:val="00904AA0"/>
    <w:rsid w:val="00904CD6"/>
    <w:rsid w:val="00905A51"/>
    <w:rsid w:val="00906D65"/>
    <w:rsid w:val="00907E48"/>
    <w:rsid w:val="00907F13"/>
    <w:rsid w:val="00917A7A"/>
    <w:rsid w:val="00917F3F"/>
    <w:rsid w:val="0092210B"/>
    <w:rsid w:val="00926199"/>
    <w:rsid w:val="00932412"/>
    <w:rsid w:val="00933341"/>
    <w:rsid w:val="009350D8"/>
    <w:rsid w:val="00937C61"/>
    <w:rsid w:val="009409AD"/>
    <w:rsid w:val="009417C5"/>
    <w:rsid w:val="00941A80"/>
    <w:rsid w:val="00944EE1"/>
    <w:rsid w:val="00945B8B"/>
    <w:rsid w:val="00946782"/>
    <w:rsid w:val="0094763B"/>
    <w:rsid w:val="00953BF2"/>
    <w:rsid w:val="00957E0E"/>
    <w:rsid w:val="00960696"/>
    <w:rsid w:val="00962C16"/>
    <w:rsid w:val="00962F99"/>
    <w:rsid w:val="009638AB"/>
    <w:rsid w:val="009653B2"/>
    <w:rsid w:val="00967E1E"/>
    <w:rsid w:val="00970763"/>
    <w:rsid w:val="0097391F"/>
    <w:rsid w:val="009749EF"/>
    <w:rsid w:val="00980BD0"/>
    <w:rsid w:val="00981E41"/>
    <w:rsid w:val="0098721A"/>
    <w:rsid w:val="00996040"/>
    <w:rsid w:val="009A299D"/>
    <w:rsid w:val="009A4B63"/>
    <w:rsid w:val="009A6A49"/>
    <w:rsid w:val="009B2592"/>
    <w:rsid w:val="009B3652"/>
    <w:rsid w:val="009C0D74"/>
    <w:rsid w:val="009C1997"/>
    <w:rsid w:val="009D5C07"/>
    <w:rsid w:val="009D6591"/>
    <w:rsid w:val="009D7DE4"/>
    <w:rsid w:val="009E00C3"/>
    <w:rsid w:val="009E7AEA"/>
    <w:rsid w:val="009F088A"/>
    <w:rsid w:val="009F2685"/>
    <w:rsid w:val="009F3CC8"/>
    <w:rsid w:val="009F5AB1"/>
    <w:rsid w:val="00A04224"/>
    <w:rsid w:val="00A04646"/>
    <w:rsid w:val="00A06B94"/>
    <w:rsid w:val="00A078D9"/>
    <w:rsid w:val="00A07C63"/>
    <w:rsid w:val="00A11172"/>
    <w:rsid w:val="00A112E8"/>
    <w:rsid w:val="00A1371A"/>
    <w:rsid w:val="00A20BB5"/>
    <w:rsid w:val="00A22DFD"/>
    <w:rsid w:val="00A24C95"/>
    <w:rsid w:val="00A27448"/>
    <w:rsid w:val="00A36D3A"/>
    <w:rsid w:val="00A4081E"/>
    <w:rsid w:val="00A4266E"/>
    <w:rsid w:val="00A42933"/>
    <w:rsid w:val="00A43383"/>
    <w:rsid w:val="00A44A4C"/>
    <w:rsid w:val="00A46439"/>
    <w:rsid w:val="00A47758"/>
    <w:rsid w:val="00A53A2E"/>
    <w:rsid w:val="00A53D52"/>
    <w:rsid w:val="00A53F79"/>
    <w:rsid w:val="00A56CFE"/>
    <w:rsid w:val="00A57DD9"/>
    <w:rsid w:val="00A6365D"/>
    <w:rsid w:val="00A64CB6"/>
    <w:rsid w:val="00A64F93"/>
    <w:rsid w:val="00A65267"/>
    <w:rsid w:val="00A657CF"/>
    <w:rsid w:val="00A65C4A"/>
    <w:rsid w:val="00A664CB"/>
    <w:rsid w:val="00A746AA"/>
    <w:rsid w:val="00A74D21"/>
    <w:rsid w:val="00A76135"/>
    <w:rsid w:val="00A76B31"/>
    <w:rsid w:val="00A76B4D"/>
    <w:rsid w:val="00A83941"/>
    <w:rsid w:val="00A848AC"/>
    <w:rsid w:val="00A84904"/>
    <w:rsid w:val="00A915F5"/>
    <w:rsid w:val="00A91E09"/>
    <w:rsid w:val="00A931A1"/>
    <w:rsid w:val="00A9356C"/>
    <w:rsid w:val="00A939DA"/>
    <w:rsid w:val="00AA152B"/>
    <w:rsid w:val="00AA5C9C"/>
    <w:rsid w:val="00AA7038"/>
    <w:rsid w:val="00AB0E0C"/>
    <w:rsid w:val="00AC0F46"/>
    <w:rsid w:val="00AC163D"/>
    <w:rsid w:val="00AC1A4B"/>
    <w:rsid w:val="00AC6CDA"/>
    <w:rsid w:val="00AD146B"/>
    <w:rsid w:val="00AD1635"/>
    <w:rsid w:val="00AD3306"/>
    <w:rsid w:val="00AD3DCD"/>
    <w:rsid w:val="00AD63CB"/>
    <w:rsid w:val="00AD7B90"/>
    <w:rsid w:val="00AE1453"/>
    <w:rsid w:val="00AE3B75"/>
    <w:rsid w:val="00AE5BA0"/>
    <w:rsid w:val="00AE6047"/>
    <w:rsid w:val="00AF0286"/>
    <w:rsid w:val="00B02A75"/>
    <w:rsid w:val="00B04316"/>
    <w:rsid w:val="00B04A32"/>
    <w:rsid w:val="00B04DDE"/>
    <w:rsid w:val="00B061F3"/>
    <w:rsid w:val="00B1305D"/>
    <w:rsid w:val="00B134E8"/>
    <w:rsid w:val="00B136AB"/>
    <w:rsid w:val="00B1574D"/>
    <w:rsid w:val="00B17551"/>
    <w:rsid w:val="00B21C01"/>
    <w:rsid w:val="00B22FD3"/>
    <w:rsid w:val="00B232C2"/>
    <w:rsid w:val="00B248FC"/>
    <w:rsid w:val="00B2563B"/>
    <w:rsid w:val="00B27E8A"/>
    <w:rsid w:val="00B30A4C"/>
    <w:rsid w:val="00B3126E"/>
    <w:rsid w:val="00B32FCD"/>
    <w:rsid w:val="00B34A6A"/>
    <w:rsid w:val="00B42AF9"/>
    <w:rsid w:val="00B42F5D"/>
    <w:rsid w:val="00B431DB"/>
    <w:rsid w:val="00B57282"/>
    <w:rsid w:val="00B613A5"/>
    <w:rsid w:val="00B64CEA"/>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0AA7"/>
    <w:rsid w:val="00BA4CFA"/>
    <w:rsid w:val="00BA5D9A"/>
    <w:rsid w:val="00BB0E47"/>
    <w:rsid w:val="00BB2E01"/>
    <w:rsid w:val="00BC0DDA"/>
    <w:rsid w:val="00BC25F1"/>
    <w:rsid w:val="00BC46BC"/>
    <w:rsid w:val="00BC4991"/>
    <w:rsid w:val="00BC62D0"/>
    <w:rsid w:val="00BC709F"/>
    <w:rsid w:val="00BD18AC"/>
    <w:rsid w:val="00BD4317"/>
    <w:rsid w:val="00BD77E5"/>
    <w:rsid w:val="00BD7CB1"/>
    <w:rsid w:val="00BE088E"/>
    <w:rsid w:val="00BE1FF1"/>
    <w:rsid w:val="00BE270B"/>
    <w:rsid w:val="00BE4815"/>
    <w:rsid w:val="00BE5499"/>
    <w:rsid w:val="00BF1968"/>
    <w:rsid w:val="00BF5369"/>
    <w:rsid w:val="00C0149E"/>
    <w:rsid w:val="00C066D2"/>
    <w:rsid w:val="00C073CD"/>
    <w:rsid w:val="00C10176"/>
    <w:rsid w:val="00C159CE"/>
    <w:rsid w:val="00C169EF"/>
    <w:rsid w:val="00C21A78"/>
    <w:rsid w:val="00C268A6"/>
    <w:rsid w:val="00C27506"/>
    <w:rsid w:val="00C30339"/>
    <w:rsid w:val="00C37431"/>
    <w:rsid w:val="00C40875"/>
    <w:rsid w:val="00C40A7C"/>
    <w:rsid w:val="00C5082C"/>
    <w:rsid w:val="00C53789"/>
    <w:rsid w:val="00C54244"/>
    <w:rsid w:val="00C547E6"/>
    <w:rsid w:val="00C5522B"/>
    <w:rsid w:val="00C63F71"/>
    <w:rsid w:val="00C6428C"/>
    <w:rsid w:val="00C65280"/>
    <w:rsid w:val="00C66FDA"/>
    <w:rsid w:val="00C709B9"/>
    <w:rsid w:val="00C7327B"/>
    <w:rsid w:val="00C734DD"/>
    <w:rsid w:val="00C74B32"/>
    <w:rsid w:val="00C75744"/>
    <w:rsid w:val="00C83AF4"/>
    <w:rsid w:val="00C8524F"/>
    <w:rsid w:val="00C85624"/>
    <w:rsid w:val="00C86D29"/>
    <w:rsid w:val="00C9089F"/>
    <w:rsid w:val="00C91277"/>
    <w:rsid w:val="00C964F3"/>
    <w:rsid w:val="00CA1FF5"/>
    <w:rsid w:val="00CA5CC4"/>
    <w:rsid w:val="00CA7CDB"/>
    <w:rsid w:val="00CB10DB"/>
    <w:rsid w:val="00CB45EC"/>
    <w:rsid w:val="00CB5304"/>
    <w:rsid w:val="00CB5942"/>
    <w:rsid w:val="00CB5FF9"/>
    <w:rsid w:val="00CB615C"/>
    <w:rsid w:val="00CC10E3"/>
    <w:rsid w:val="00CC35C4"/>
    <w:rsid w:val="00CC4A89"/>
    <w:rsid w:val="00CD2341"/>
    <w:rsid w:val="00CE1B9E"/>
    <w:rsid w:val="00CE59CB"/>
    <w:rsid w:val="00CE6C2F"/>
    <w:rsid w:val="00CE7E90"/>
    <w:rsid w:val="00CF10E8"/>
    <w:rsid w:val="00D0213F"/>
    <w:rsid w:val="00D04C22"/>
    <w:rsid w:val="00D13045"/>
    <w:rsid w:val="00D21B4D"/>
    <w:rsid w:val="00D322C0"/>
    <w:rsid w:val="00D35289"/>
    <w:rsid w:val="00D36B61"/>
    <w:rsid w:val="00D36EE8"/>
    <w:rsid w:val="00D4417F"/>
    <w:rsid w:val="00D53380"/>
    <w:rsid w:val="00D56F1A"/>
    <w:rsid w:val="00D6086A"/>
    <w:rsid w:val="00D6258D"/>
    <w:rsid w:val="00D63D06"/>
    <w:rsid w:val="00D7009F"/>
    <w:rsid w:val="00D73CC8"/>
    <w:rsid w:val="00D74812"/>
    <w:rsid w:val="00D74D7C"/>
    <w:rsid w:val="00D77812"/>
    <w:rsid w:val="00D81C8D"/>
    <w:rsid w:val="00D83B7E"/>
    <w:rsid w:val="00D85026"/>
    <w:rsid w:val="00D8600B"/>
    <w:rsid w:val="00D9003B"/>
    <w:rsid w:val="00D954D7"/>
    <w:rsid w:val="00D95D33"/>
    <w:rsid w:val="00D97C3E"/>
    <w:rsid w:val="00DA1922"/>
    <w:rsid w:val="00DA46C1"/>
    <w:rsid w:val="00DA62F6"/>
    <w:rsid w:val="00DA7034"/>
    <w:rsid w:val="00DB25E2"/>
    <w:rsid w:val="00DB4F46"/>
    <w:rsid w:val="00DB505A"/>
    <w:rsid w:val="00DB5129"/>
    <w:rsid w:val="00DC20CA"/>
    <w:rsid w:val="00DC286D"/>
    <w:rsid w:val="00DC4DE4"/>
    <w:rsid w:val="00DC4FC5"/>
    <w:rsid w:val="00DC5DB6"/>
    <w:rsid w:val="00DC5EA4"/>
    <w:rsid w:val="00DC5FD2"/>
    <w:rsid w:val="00DD2526"/>
    <w:rsid w:val="00DD5181"/>
    <w:rsid w:val="00DD7110"/>
    <w:rsid w:val="00DE230E"/>
    <w:rsid w:val="00DE34B8"/>
    <w:rsid w:val="00DE40B3"/>
    <w:rsid w:val="00DE754D"/>
    <w:rsid w:val="00DF11E2"/>
    <w:rsid w:val="00DF605C"/>
    <w:rsid w:val="00DF6C91"/>
    <w:rsid w:val="00E0061C"/>
    <w:rsid w:val="00E10F20"/>
    <w:rsid w:val="00E116CC"/>
    <w:rsid w:val="00E11EEA"/>
    <w:rsid w:val="00E1590F"/>
    <w:rsid w:val="00E15A25"/>
    <w:rsid w:val="00E206C1"/>
    <w:rsid w:val="00E20C00"/>
    <w:rsid w:val="00E22272"/>
    <w:rsid w:val="00E22B64"/>
    <w:rsid w:val="00E23628"/>
    <w:rsid w:val="00E238A6"/>
    <w:rsid w:val="00E26D87"/>
    <w:rsid w:val="00E3027F"/>
    <w:rsid w:val="00E41178"/>
    <w:rsid w:val="00E413A9"/>
    <w:rsid w:val="00E41BD6"/>
    <w:rsid w:val="00E45D80"/>
    <w:rsid w:val="00E50B5B"/>
    <w:rsid w:val="00E66359"/>
    <w:rsid w:val="00E66F0B"/>
    <w:rsid w:val="00E7290E"/>
    <w:rsid w:val="00E7337E"/>
    <w:rsid w:val="00E74C49"/>
    <w:rsid w:val="00E76103"/>
    <w:rsid w:val="00E762FF"/>
    <w:rsid w:val="00E76961"/>
    <w:rsid w:val="00E838FB"/>
    <w:rsid w:val="00E83991"/>
    <w:rsid w:val="00E84CD4"/>
    <w:rsid w:val="00E853A7"/>
    <w:rsid w:val="00E87B4A"/>
    <w:rsid w:val="00E91831"/>
    <w:rsid w:val="00E92C48"/>
    <w:rsid w:val="00E92E15"/>
    <w:rsid w:val="00E949BD"/>
    <w:rsid w:val="00E969F3"/>
    <w:rsid w:val="00EA00AA"/>
    <w:rsid w:val="00EA0C42"/>
    <w:rsid w:val="00EA3710"/>
    <w:rsid w:val="00EA4EE4"/>
    <w:rsid w:val="00EA5C74"/>
    <w:rsid w:val="00EB0E62"/>
    <w:rsid w:val="00EB16DA"/>
    <w:rsid w:val="00EC7B92"/>
    <w:rsid w:val="00ED1A6B"/>
    <w:rsid w:val="00ED34EF"/>
    <w:rsid w:val="00EE19AA"/>
    <w:rsid w:val="00EE423D"/>
    <w:rsid w:val="00EE45AC"/>
    <w:rsid w:val="00EE5E50"/>
    <w:rsid w:val="00EE7F69"/>
    <w:rsid w:val="00EF1F82"/>
    <w:rsid w:val="00EF30F9"/>
    <w:rsid w:val="00EF3C61"/>
    <w:rsid w:val="00EF647B"/>
    <w:rsid w:val="00F0083B"/>
    <w:rsid w:val="00F0186D"/>
    <w:rsid w:val="00F032C5"/>
    <w:rsid w:val="00F0698D"/>
    <w:rsid w:val="00F06F74"/>
    <w:rsid w:val="00F11F6C"/>
    <w:rsid w:val="00F13F6B"/>
    <w:rsid w:val="00F1512D"/>
    <w:rsid w:val="00F17E06"/>
    <w:rsid w:val="00F21210"/>
    <w:rsid w:val="00F22E10"/>
    <w:rsid w:val="00F26332"/>
    <w:rsid w:val="00F3174A"/>
    <w:rsid w:val="00F32249"/>
    <w:rsid w:val="00F32346"/>
    <w:rsid w:val="00F32C6F"/>
    <w:rsid w:val="00F357B8"/>
    <w:rsid w:val="00F40CB8"/>
    <w:rsid w:val="00F45CA5"/>
    <w:rsid w:val="00F50BC3"/>
    <w:rsid w:val="00F54D06"/>
    <w:rsid w:val="00F55242"/>
    <w:rsid w:val="00F6220B"/>
    <w:rsid w:val="00F63E0D"/>
    <w:rsid w:val="00F63F33"/>
    <w:rsid w:val="00F64E58"/>
    <w:rsid w:val="00F753E0"/>
    <w:rsid w:val="00F8038F"/>
    <w:rsid w:val="00F818BC"/>
    <w:rsid w:val="00F81904"/>
    <w:rsid w:val="00F90FC0"/>
    <w:rsid w:val="00F9365A"/>
    <w:rsid w:val="00FA795F"/>
    <w:rsid w:val="00FB0852"/>
    <w:rsid w:val="00FB0857"/>
    <w:rsid w:val="00FB09F8"/>
    <w:rsid w:val="00FB2610"/>
    <w:rsid w:val="00FB2BBB"/>
    <w:rsid w:val="00FB63A7"/>
    <w:rsid w:val="00FC1010"/>
    <w:rsid w:val="00FC16D2"/>
    <w:rsid w:val="00FC2492"/>
    <w:rsid w:val="00FC6A77"/>
    <w:rsid w:val="00FC753F"/>
    <w:rsid w:val="00FD439D"/>
    <w:rsid w:val="00FD49D4"/>
    <w:rsid w:val="00FD4F0C"/>
    <w:rsid w:val="00FE0B48"/>
    <w:rsid w:val="00FE28E4"/>
    <w:rsid w:val="00FE2F26"/>
    <w:rsid w:val="00FF3173"/>
    <w:rsid w:val="00FF7024"/>
    <w:rsid w:val="2876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791A4-D2D7-44A5-B848-28AC5BBA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pPr>
      <w:snapToGrid w:val="0"/>
      <w:jc w:val="left"/>
    </w:pPr>
    <w:rPr>
      <w:sz w:val="18"/>
      <w:szCs w:val="18"/>
    </w:rPr>
  </w:style>
  <w:style w:type="character" w:styleId="a8">
    <w:name w:val="footnote reference"/>
    <w:basedOn w:val="a0"/>
    <w:qFormat/>
    <w:rPr>
      <w:vertAlign w:val="superscript"/>
    </w:rPr>
  </w:style>
  <w:style w:type="character" w:customStyle="1" w:styleId="Char1">
    <w:name w:val="脚注文本 Char"/>
    <w:basedOn w:val="a0"/>
    <w:link w:val="a7"/>
    <w:qFormat/>
    <w:rPr>
      <w:kern w:val="2"/>
      <w:sz w:val="18"/>
      <w:szCs w:val="18"/>
    </w:rPr>
  </w:style>
  <w:style w:type="character" w:customStyle="1" w:styleId="Char">
    <w:name w:val="日期 Char"/>
    <w:basedOn w:val="a0"/>
    <w:link w:val="a3"/>
    <w:rPr>
      <w:kern w:val="2"/>
      <w:sz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C385F-50BC-4A55-A0DB-6050C64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1073</Words>
  <Characters>6122</Characters>
  <Application>Microsoft Office Word</Application>
  <DocSecurity>0</DocSecurity>
  <Lines>51</Lines>
  <Paragraphs>14</Paragraphs>
  <ScaleCrop>false</ScaleCrop>
  <Company>Microsoft</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wy</cp:lastModifiedBy>
  <cp:revision>67</cp:revision>
  <cp:lastPrinted>2015-09-16T06:56:00Z</cp:lastPrinted>
  <dcterms:created xsi:type="dcterms:W3CDTF">2016-10-08T05:22:00Z</dcterms:created>
  <dcterms:modified xsi:type="dcterms:W3CDTF">2016-10-12T09:55:00Z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